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校友风采——贺小刚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贺小刚博士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eastAsia="zh-CN"/>
        </w:rPr>
        <w:t>，经济管理学院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1994届校友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。现任上海财经大学商学院讲席教授、博士生导师，商学院教授委员会成员。中国注册会计师（CPA）协会非执业会员。2004年取得中山大学管理学（企业管理）博士学位，2008年8月至2009年8月于伊利诺伊大学从事研究工作，2016年11月至2017年11月于波士顿学院从事合作研究工作；2008年入选教育部“新世纪优秀人才支持计划”，2007年入选上海市曙光学者，2021年入选东方学者；2016年为“上海财经大学创新团队支持计划”首席专家。上海市优秀博士论文指导老师。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7"/>
          <w:szCs w:val="27"/>
          <w:bdr w:val="none" w:color="auto" w:sz="0" w:space="0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贺小刚博士长期致力于战略与组织行为、公司治理、家族企业竞争力、行为战略等的研究，学术论文发表于Journal of Family Business Strategy，Journal of Business Ethics，International Journal of Mobile Communications，Journal of Small Business Management，Information Technology for Development，《经济研究》、《管理世界》、《管理科学学报》、《中国工业经济》、《财经研究》、《南开管理评论》、《科学学研究》等刊物上，共计发表论文一百四十余篇，专著六部。先后主持完成国家自然科学基金项目六项、教育部人文社会科学研究项目一项、上海市软科学重点研究项目一项、上海市哲学社会科学项目一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vertAlign w:val="subscript"/>
        </w:rPr>
        <w:drawing>
          <wp:inline distT="0" distB="0" distL="114300" distR="114300">
            <wp:extent cx="1391285" cy="2095500"/>
            <wp:effectExtent l="0" t="0" r="1841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VlODUzM2QyNmJjNTRlZTA2MjFkNTQ0MmY0NDkifQ=="/>
  </w:docVars>
  <w:rsids>
    <w:rsidRoot w:val="0824378B"/>
    <w:rsid w:val="0824378B"/>
    <w:rsid w:val="13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604</Characters>
  <Lines>0</Lines>
  <Paragraphs>0</Paragraphs>
  <TotalTime>5</TotalTime>
  <ScaleCrop>false</ScaleCrop>
  <LinksUpToDate>false</LinksUpToDate>
  <CharactersWithSpaces>634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2022-11-04T03:48:00Z</dcterms:created>
  <dc:creator>南海1371519744</dc:creator>
  <cp:lastModifiedBy>南海1371519744</cp:lastModifiedBy>
  <dcterms:modified xsi:type="dcterms:W3CDTF">2022-11-04T04:01:20Z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189437E4D5C64A4BA61909BF4EDB222A</vt:lpwstr>
  </property>
</Properties>
</file>