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7F" w:rsidRDefault="00560F7F">
      <w:pPr>
        <w:spacing w:after="156" w:line="560" w:lineRule="exact"/>
        <w:jc w:val="center"/>
        <w:textAlignment w:val="baseline"/>
        <w:rPr>
          <w:rStyle w:val="NormalCharacter"/>
          <w:rFonts w:ascii="仿宋" w:eastAsia="仿宋" w:hAnsi="仿宋"/>
          <w:b/>
          <w:sz w:val="44"/>
          <w:szCs w:val="44"/>
        </w:rPr>
      </w:pPr>
    </w:p>
    <w:p w:rsidR="00560F7F" w:rsidRDefault="00560F7F">
      <w:pPr>
        <w:spacing w:after="156" w:line="560" w:lineRule="exact"/>
        <w:jc w:val="center"/>
        <w:textAlignment w:val="baseline"/>
        <w:rPr>
          <w:rStyle w:val="NormalCharacter"/>
          <w:rFonts w:ascii="仿宋" w:eastAsia="仿宋" w:hAnsi="仿宋"/>
          <w:bCs/>
          <w:sz w:val="44"/>
          <w:szCs w:val="44"/>
        </w:rPr>
      </w:pPr>
    </w:p>
    <w:p w:rsidR="00560F7F" w:rsidRDefault="00560F7F">
      <w:pPr>
        <w:spacing w:after="156" w:line="560" w:lineRule="exact"/>
        <w:jc w:val="center"/>
        <w:textAlignment w:val="baseline"/>
        <w:rPr>
          <w:rStyle w:val="NormalCharacter"/>
          <w:rFonts w:ascii="仿宋" w:eastAsia="仿宋" w:hAnsi="仿宋"/>
          <w:bCs/>
          <w:sz w:val="44"/>
          <w:szCs w:val="44"/>
        </w:rPr>
      </w:pPr>
    </w:p>
    <w:p w:rsidR="00560F7F" w:rsidRDefault="00D4483B">
      <w:pPr>
        <w:spacing w:after="156" w:line="560" w:lineRule="exact"/>
        <w:jc w:val="center"/>
        <w:textAlignment w:val="baseline"/>
        <w:rPr>
          <w:rStyle w:val="NormalCharacter"/>
          <w:rFonts w:ascii="仿宋" w:eastAsia="仿宋" w:hAnsi="仿宋"/>
          <w:bCs/>
          <w:sz w:val="44"/>
          <w:szCs w:val="44"/>
        </w:rPr>
      </w:pPr>
      <w:r>
        <w:rPr>
          <w:rStyle w:val="NormalCharacter"/>
          <w:rFonts w:ascii="仿宋" w:eastAsia="仿宋" w:hAnsi="仿宋" w:hint="eastAsia"/>
          <w:bCs/>
          <w:sz w:val="44"/>
          <w:szCs w:val="44"/>
        </w:rPr>
        <w:t>2022年学位授权点建设年度报告</w:t>
      </w:r>
    </w:p>
    <w:p w:rsidR="00560F7F" w:rsidRDefault="00560F7F">
      <w:pPr>
        <w:snapToGrid w:val="0"/>
        <w:spacing w:line="360" w:lineRule="auto"/>
        <w:textAlignment w:val="baseline"/>
        <w:rPr>
          <w:rStyle w:val="NormalCharacter"/>
          <w:rFonts w:ascii="仿宋" w:eastAsia="仿宋" w:hAnsi="仿宋" w:cs="仿宋_GB2312"/>
          <w:b/>
          <w:sz w:val="28"/>
          <w:szCs w:val="28"/>
        </w:rPr>
      </w:pPr>
    </w:p>
    <w:p w:rsidR="00560F7F" w:rsidRDefault="00560F7F">
      <w:pPr>
        <w:snapToGrid w:val="0"/>
        <w:spacing w:line="360" w:lineRule="auto"/>
        <w:jc w:val="center"/>
        <w:textAlignment w:val="baseline"/>
        <w:rPr>
          <w:rStyle w:val="NormalCharacter"/>
          <w:rFonts w:ascii="仿宋" w:eastAsia="仿宋" w:hAnsi="仿宋" w:cs="仿宋_GB2312"/>
          <w:b/>
          <w:sz w:val="28"/>
          <w:szCs w:val="28"/>
        </w:rPr>
      </w:pPr>
    </w:p>
    <w:p w:rsidR="00560F7F" w:rsidRDefault="00560F7F">
      <w:pPr>
        <w:snapToGrid w:val="0"/>
        <w:spacing w:line="360" w:lineRule="auto"/>
        <w:jc w:val="center"/>
        <w:textAlignment w:val="baseline"/>
        <w:rPr>
          <w:rStyle w:val="NormalCharacter"/>
          <w:rFonts w:ascii="仿宋" w:eastAsia="仿宋" w:hAnsi="仿宋" w:cs="仿宋_GB2312"/>
          <w:b/>
          <w:sz w:val="28"/>
          <w:szCs w:val="28"/>
        </w:rPr>
      </w:pPr>
    </w:p>
    <w:tbl>
      <w:tblPr>
        <w:tblW w:w="5160" w:type="dxa"/>
        <w:tblInd w:w="1728" w:type="dxa"/>
        <w:tblBorders>
          <w:insideV w:val="single" w:sz="4" w:space="0" w:color="auto"/>
        </w:tblBorders>
        <w:tblLayout w:type="fixed"/>
        <w:tblLook w:val="04A0"/>
      </w:tblPr>
      <w:tblGrid>
        <w:gridCol w:w="2211"/>
        <w:gridCol w:w="2949"/>
      </w:tblGrid>
      <w:tr w:rsidR="00560F7F">
        <w:trPr>
          <w:trHeight w:val="1178"/>
        </w:trPr>
        <w:tc>
          <w:tcPr>
            <w:tcW w:w="2211" w:type="dxa"/>
            <w:vMerge w:val="restart"/>
            <w:vAlign w:val="center"/>
          </w:tcPr>
          <w:p w:rsidR="00560F7F" w:rsidRDefault="00D4483B">
            <w:pPr>
              <w:spacing w:line="360" w:lineRule="auto"/>
              <w:jc w:val="distribute"/>
              <w:rPr>
                <w:rFonts w:ascii="仿宋" w:eastAsia="仿宋" w:hAnsi="仿宋" w:cs="仿宋_GB2312"/>
                <w:b/>
                <w:sz w:val="28"/>
                <w:szCs w:val="28"/>
              </w:rPr>
            </w:pPr>
            <w:r>
              <w:rPr>
                <w:rFonts w:ascii="仿宋" w:eastAsia="仿宋" w:hAnsi="仿宋" w:cs="仿宋_GB2312" w:hint="eastAsia"/>
                <w:b/>
                <w:sz w:val="28"/>
                <w:szCs w:val="28"/>
              </w:rPr>
              <w:t>学位授予单位</w:t>
            </w:r>
          </w:p>
        </w:tc>
        <w:tc>
          <w:tcPr>
            <w:tcW w:w="2949" w:type="dxa"/>
            <w:tcBorders>
              <w:bottom w:val="single" w:sz="4" w:space="0" w:color="auto"/>
            </w:tcBorders>
            <w:vAlign w:val="center"/>
          </w:tcPr>
          <w:p w:rsidR="00560F7F" w:rsidRDefault="00D4483B">
            <w:pPr>
              <w:spacing w:line="360" w:lineRule="auto"/>
              <w:rPr>
                <w:rFonts w:ascii="仿宋" w:eastAsia="仿宋" w:hAnsi="仿宋" w:cs="仿宋_GB2312"/>
                <w:b/>
                <w:sz w:val="28"/>
                <w:szCs w:val="28"/>
              </w:rPr>
            </w:pPr>
            <w:r>
              <w:rPr>
                <w:rFonts w:ascii="仿宋" w:eastAsia="仿宋" w:hAnsi="仿宋" w:cs="仿宋_GB2312" w:hint="eastAsia"/>
                <w:b/>
                <w:sz w:val="28"/>
                <w:szCs w:val="28"/>
              </w:rPr>
              <w:t>名称：江西科技师范大学</w:t>
            </w:r>
          </w:p>
        </w:tc>
      </w:tr>
      <w:tr w:rsidR="00560F7F">
        <w:trPr>
          <w:trHeight w:val="618"/>
        </w:trPr>
        <w:tc>
          <w:tcPr>
            <w:tcW w:w="2211" w:type="dxa"/>
            <w:vMerge/>
          </w:tcPr>
          <w:p w:rsidR="00560F7F" w:rsidRDefault="00560F7F">
            <w:pPr>
              <w:spacing w:line="360" w:lineRule="auto"/>
              <w:jc w:val="center"/>
              <w:rPr>
                <w:rFonts w:ascii="仿宋" w:eastAsia="仿宋" w:hAnsi="仿宋" w:cs="仿宋_GB2312"/>
                <w:b/>
                <w:sz w:val="28"/>
                <w:szCs w:val="28"/>
              </w:rPr>
            </w:pPr>
          </w:p>
        </w:tc>
        <w:tc>
          <w:tcPr>
            <w:tcW w:w="2949" w:type="dxa"/>
            <w:tcBorders>
              <w:top w:val="single" w:sz="4" w:space="0" w:color="auto"/>
            </w:tcBorders>
            <w:vAlign w:val="center"/>
          </w:tcPr>
          <w:p w:rsidR="00560F7F" w:rsidRDefault="00D4483B">
            <w:pPr>
              <w:spacing w:line="360" w:lineRule="auto"/>
              <w:rPr>
                <w:rFonts w:ascii="仿宋" w:eastAsia="仿宋" w:hAnsi="仿宋" w:cs="仿宋_GB2312"/>
                <w:b/>
                <w:sz w:val="28"/>
                <w:szCs w:val="28"/>
              </w:rPr>
            </w:pPr>
            <w:r>
              <w:rPr>
                <w:rFonts w:ascii="仿宋" w:eastAsia="仿宋" w:hAnsi="仿宋" w:cs="仿宋_GB2312" w:hint="eastAsia"/>
                <w:b/>
                <w:sz w:val="28"/>
                <w:szCs w:val="28"/>
              </w:rPr>
              <w:t>代码：11318</w:t>
            </w:r>
          </w:p>
        </w:tc>
      </w:tr>
    </w:tbl>
    <w:p w:rsidR="00560F7F" w:rsidRDefault="00560F7F">
      <w:pPr>
        <w:snapToGrid w:val="0"/>
        <w:spacing w:line="360" w:lineRule="auto"/>
        <w:jc w:val="center"/>
        <w:textAlignment w:val="baseline"/>
        <w:rPr>
          <w:rStyle w:val="NormalCharacter"/>
          <w:rFonts w:ascii="仿宋" w:eastAsia="仿宋" w:hAnsi="仿宋" w:cs="仿宋_GB2312"/>
          <w:b/>
          <w:sz w:val="28"/>
          <w:szCs w:val="28"/>
        </w:rPr>
      </w:pPr>
    </w:p>
    <w:tbl>
      <w:tblPr>
        <w:tblW w:w="5040" w:type="dxa"/>
        <w:tblInd w:w="1728" w:type="dxa"/>
        <w:tblBorders>
          <w:insideV w:val="single" w:sz="4" w:space="0" w:color="auto"/>
        </w:tblBorders>
        <w:tblLayout w:type="fixed"/>
        <w:tblLook w:val="04A0"/>
      </w:tblPr>
      <w:tblGrid>
        <w:gridCol w:w="2215"/>
        <w:gridCol w:w="2825"/>
      </w:tblGrid>
      <w:tr w:rsidR="00560F7F">
        <w:tc>
          <w:tcPr>
            <w:tcW w:w="2215" w:type="dxa"/>
            <w:vMerge w:val="restart"/>
            <w:vAlign w:val="center"/>
          </w:tcPr>
          <w:p w:rsidR="00560F7F" w:rsidRDefault="00D4483B">
            <w:pPr>
              <w:spacing w:line="360" w:lineRule="auto"/>
              <w:jc w:val="distribute"/>
              <w:rPr>
                <w:rFonts w:ascii="仿宋" w:eastAsia="仿宋" w:hAnsi="仿宋" w:cs="仿宋_GB2312"/>
                <w:b/>
                <w:sz w:val="28"/>
                <w:szCs w:val="28"/>
              </w:rPr>
            </w:pPr>
            <w:r>
              <w:rPr>
                <w:rFonts w:ascii="仿宋" w:eastAsia="仿宋" w:hAnsi="仿宋" w:cs="仿宋_GB2312" w:hint="eastAsia"/>
                <w:b/>
                <w:sz w:val="28"/>
                <w:szCs w:val="28"/>
              </w:rPr>
              <w:t>授权学位</w:t>
            </w:r>
          </w:p>
          <w:p w:rsidR="00560F7F" w:rsidRDefault="00D4483B">
            <w:pPr>
              <w:spacing w:line="360" w:lineRule="auto"/>
              <w:jc w:val="distribute"/>
              <w:rPr>
                <w:rFonts w:ascii="仿宋" w:eastAsia="仿宋" w:hAnsi="仿宋" w:cs="仿宋_GB2312"/>
                <w:b/>
                <w:sz w:val="28"/>
                <w:szCs w:val="28"/>
              </w:rPr>
            </w:pPr>
            <w:r>
              <w:rPr>
                <w:rFonts w:ascii="仿宋" w:eastAsia="仿宋" w:hAnsi="仿宋" w:cs="仿宋_GB2312" w:hint="eastAsia"/>
                <w:b/>
                <w:sz w:val="28"/>
                <w:szCs w:val="28"/>
              </w:rPr>
              <w:t>（类别）</w:t>
            </w:r>
          </w:p>
        </w:tc>
        <w:tc>
          <w:tcPr>
            <w:tcW w:w="2825" w:type="dxa"/>
            <w:tcBorders>
              <w:bottom w:val="single" w:sz="4" w:space="0" w:color="auto"/>
            </w:tcBorders>
            <w:vAlign w:val="center"/>
          </w:tcPr>
          <w:p w:rsidR="00560F7F" w:rsidRDefault="00D4483B">
            <w:pPr>
              <w:spacing w:line="360" w:lineRule="auto"/>
              <w:rPr>
                <w:rFonts w:ascii="仿宋" w:eastAsia="仿宋" w:hAnsi="仿宋" w:cs="仿宋_GB2312"/>
                <w:b/>
                <w:sz w:val="28"/>
                <w:szCs w:val="28"/>
              </w:rPr>
            </w:pPr>
            <w:r>
              <w:rPr>
                <w:rFonts w:ascii="仿宋" w:eastAsia="仿宋" w:hAnsi="仿宋" w:cs="仿宋_GB2312" w:hint="eastAsia"/>
                <w:b/>
                <w:sz w:val="28"/>
                <w:szCs w:val="28"/>
              </w:rPr>
              <w:t>名称：国际商务硕士</w:t>
            </w:r>
          </w:p>
        </w:tc>
      </w:tr>
      <w:tr w:rsidR="00560F7F">
        <w:tc>
          <w:tcPr>
            <w:tcW w:w="2215" w:type="dxa"/>
            <w:vMerge/>
          </w:tcPr>
          <w:p w:rsidR="00560F7F" w:rsidRDefault="00560F7F">
            <w:pPr>
              <w:spacing w:line="360" w:lineRule="auto"/>
              <w:jc w:val="center"/>
              <w:rPr>
                <w:rFonts w:ascii="仿宋" w:eastAsia="仿宋" w:hAnsi="仿宋" w:cs="仿宋_GB2312"/>
                <w:b/>
                <w:sz w:val="28"/>
                <w:szCs w:val="28"/>
              </w:rPr>
            </w:pPr>
          </w:p>
        </w:tc>
        <w:tc>
          <w:tcPr>
            <w:tcW w:w="2825" w:type="dxa"/>
            <w:tcBorders>
              <w:top w:val="single" w:sz="4" w:space="0" w:color="auto"/>
            </w:tcBorders>
            <w:vAlign w:val="center"/>
          </w:tcPr>
          <w:p w:rsidR="00560F7F" w:rsidRDefault="00D4483B">
            <w:pPr>
              <w:spacing w:line="360" w:lineRule="auto"/>
              <w:rPr>
                <w:rFonts w:ascii="仿宋" w:eastAsia="仿宋" w:hAnsi="仿宋" w:cs="仿宋_GB2312"/>
                <w:b/>
                <w:sz w:val="28"/>
                <w:szCs w:val="28"/>
              </w:rPr>
            </w:pPr>
            <w:r>
              <w:rPr>
                <w:rFonts w:ascii="仿宋" w:eastAsia="仿宋" w:hAnsi="仿宋" w:cs="仿宋_GB2312" w:hint="eastAsia"/>
                <w:b/>
                <w:sz w:val="28"/>
                <w:szCs w:val="28"/>
              </w:rPr>
              <w:t>代码：</w:t>
            </w:r>
            <w:r>
              <w:rPr>
                <w:rFonts w:ascii="仿宋" w:eastAsia="仿宋" w:hAnsi="仿宋" w:hint="eastAsia"/>
                <w:color w:val="000000"/>
                <w:kern w:val="0"/>
                <w:sz w:val="30"/>
                <w:szCs w:val="30"/>
              </w:rPr>
              <w:t>0254</w:t>
            </w:r>
          </w:p>
        </w:tc>
      </w:tr>
    </w:tbl>
    <w:p w:rsidR="00560F7F" w:rsidRDefault="00560F7F">
      <w:pPr>
        <w:spacing w:line="360" w:lineRule="auto"/>
        <w:jc w:val="center"/>
        <w:textAlignment w:val="baseline"/>
        <w:rPr>
          <w:rStyle w:val="NormalCharacter"/>
          <w:rFonts w:ascii="仿宋" w:eastAsia="仿宋" w:hAnsi="仿宋" w:cs="仿宋_GB2312"/>
          <w:b/>
          <w:sz w:val="28"/>
          <w:szCs w:val="28"/>
        </w:rPr>
      </w:pPr>
    </w:p>
    <w:tbl>
      <w:tblPr>
        <w:tblW w:w="5040" w:type="dxa"/>
        <w:tblInd w:w="1728" w:type="dxa"/>
        <w:tblBorders>
          <w:insideV w:val="single" w:sz="4" w:space="0" w:color="auto"/>
        </w:tblBorders>
        <w:tblLayout w:type="fixed"/>
        <w:tblLook w:val="04A0"/>
      </w:tblPr>
      <w:tblGrid>
        <w:gridCol w:w="2239"/>
        <w:gridCol w:w="2801"/>
      </w:tblGrid>
      <w:tr w:rsidR="00560F7F">
        <w:tc>
          <w:tcPr>
            <w:tcW w:w="2239" w:type="dxa"/>
            <w:vMerge w:val="restart"/>
            <w:vAlign w:val="center"/>
          </w:tcPr>
          <w:p w:rsidR="00560F7F" w:rsidRDefault="00D4483B">
            <w:pPr>
              <w:spacing w:line="360" w:lineRule="auto"/>
              <w:jc w:val="distribute"/>
              <w:rPr>
                <w:rFonts w:ascii="仿宋" w:eastAsia="仿宋" w:hAnsi="仿宋" w:cs="仿宋_GB2312"/>
                <w:b/>
                <w:sz w:val="28"/>
                <w:szCs w:val="28"/>
              </w:rPr>
            </w:pPr>
            <w:r>
              <w:rPr>
                <w:rFonts w:ascii="仿宋" w:eastAsia="仿宋" w:hAnsi="仿宋" w:cs="仿宋_GB2312" w:hint="eastAsia"/>
                <w:b/>
                <w:sz w:val="28"/>
                <w:szCs w:val="28"/>
              </w:rPr>
              <w:t>授权级别</w:t>
            </w:r>
          </w:p>
        </w:tc>
        <w:tc>
          <w:tcPr>
            <w:tcW w:w="2801" w:type="dxa"/>
            <w:tcBorders>
              <w:bottom w:val="single" w:sz="4" w:space="0" w:color="auto"/>
            </w:tcBorders>
            <w:vAlign w:val="center"/>
          </w:tcPr>
          <w:p w:rsidR="00560F7F" w:rsidRDefault="00D4483B">
            <w:pPr>
              <w:spacing w:line="360" w:lineRule="auto"/>
              <w:rPr>
                <w:rFonts w:ascii="仿宋" w:eastAsia="仿宋" w:hAnsi="仿宋" w:cs="仿宋_GB2312"/>
                <w:b/>
                <w:sz w:val="28"/>
                <w:szCs w:val="28"/>
              </w:rPr>
            </w:pPr>
            <w:r>
              <w:rPr>
                <w:rFonts w:ascii="仿宋" w:eastAsia="仿宋" w:hAnsi="仿宋" w:cs="仿宋_GB2312" w:hint="eastAsia"/>
                <w:b/>
                <w:sz w:val="28"/>
                <w:szCs w:val="28"/>
              </w:rPr>
              <w:t>□  博  士</w:t>
            </w:r>
          </w:p>
        </w:tc>
      </w:tr>
      <w:tr w:rsidR="00560F7F">
        <w:tc>
          <w:tcPr>
            <w:tcW w:w="2239" w:type="dxa"/>
            <w:vMerge/>
          </w:tcPr>
          <w:p w:rsidR="00560F7F" w:rsidRDefault="00560F7F">
            <w:pPr>
              <w:spacing w:line="360" w:lineRule="auto"/>
              <w:jc w:val="center"/>
              <w:rPr>
                <w:rFonts w:ascii="仿宋" w:eastAsia="仿宋" w:hAnsi="仿宋" w:cs="仿宋_GB2312"/>
                <w:b/>
                <w:sz w:val="28"/>
                <w:szCs w:val="28"/>
              </w:rPr>
            </w:pPr>
          </w:p>
        </w:tc>
        <w:tc>
          <w:tcPr>
            <w:tcW w:w="2801" w:type="dxa"/>
            <w:tcBorders>
              <w:top w:val="single" w:sz="4" w:space="0" w:color="auto"/>
            </w:tcBorders>
            <w:vAlign w:val="center"/>
          </w:tcPr>
          <w:p w:rsidR="00560F7F" w:rsidRDefault="00D4483B">
            <w:pPr>
              <w:spacing w:line="360" w:lineRule="auto"/>
              <w:rPr>
                <w:rFonts w:ascii="仿宋" w:eastAsia="仿宋" w:hAnsi="仿宋" w:cs="仿宋_GB2312"/>
                <w:b/>
                <w:sz w:val="28"/>
                <w:szCs w:val="28"/>
              </w:rPr>
            </w:pPr>
            <w:r>
              <w:rPr>
                <w:rFonts w:ascii="仿宋" w:eastAsia="仿宋" w:hAnsi="仿宋" w:cs="仿宋_GB2312" w:hint="eastAsia"/>
                <w:b/>
                <w:sz w:val="28"/>
                <w:szCs w:val="28"/>
              </w:rPr>
              <w:sym w:font="Wingdings" w:char="00FE"/>
            </w:r>
            <w:r>
              <w:rPr>
                <w:rFonts w:ascii="仿宋" w:eastAsia="仿宋" w:hAnsi="仿宋" w:cs="仿宋_GB2312" w:hint="eastAsia"/>
                <w:b/>
                <w:sz w:val="28"/>
                <w:szCs w:val="28"/>
              </w:rPr>
              <w:t xml:space="preserve"> 硕  士</w:t>
            </w:r>
          </w:p>
        </w:tc>
      </w:tr>
    </w:tbl>
    <w:p w:rsidR="00560F7F" w:rsidRDefault="00560F7F">
      <w:pPr>
        <w:spacing w:line="560" w:lineRule="exact"/>
        <w:textAlignment w:val="baseline"/>
        <w:rPr>
          <w:rStyle w:val="NormalCharacter"/>
          <w:rFonts w:ascii="仿宋" w:eastAsia="仿宋" w:hAnsi="仿宋"/>
          <w:b/>
          <w:sz w:val="30"/>
          <w:szCs w:val="30"/>
        </w:rPr>
      </w:pPr>
    </w:p>
    <w:p w:rsidR="00560F7F" w:rsidRDefault="00560F7F">
      <w:pPr>
        <w:pStyle w:val="Heading3"/>
        <w:widowControl/>
        <w:ind w:firstLine="480"/>
        <w:rPr>
          <w:rStyle w:val="NormalCharacter"/>
          <w:rFonts w:ascii="仿宋" w:eastAsia="仿宋" w:hAnsi="仿宋"/>
          <w:color w:val="auto"/>
        </w:rPr>
      </w:pPr>
    </w:p>
    <w:p w:rsidR="00560F7F" w:rsidRDefault="00560F7F">
      <w:pPr>
        <w:spacing w:line="560" w:lineRule="exact"/>
        <w:jc w:val="center"/>
        <w:textAlignment w:val="baseline"/>
        <w:rPr>
          <w:rStyle w:val="NormalCharacter"/>
          <w:rFonts w:ascii="仿宋" w:eastAsia="仿宋" w:hAnsi="仿宋"/>
          <w:b/>
          <w:sz w:val="30"/>
          <w:szCs w:val="30"/>
        </w:rPr>
      </w:pPr>
    </w:p>
    <w:p w:rsidR="00560F7F" w:rsidRDefault="00D4483B">
      <w:pPr>
        <w:spacing w:line="560" w:lineRule="exact"/>
        <w:jc w:val="center"/>
        <w:textAlignment w:val="baseline"/>
        <w:rPr>
          <w:rStyle w:val="NormalCharacter"/>
          <w:rFonts w:ascii="仿宋" w:eastAsia="仿宋" w:hAnsi="仿宋"/>
          <w:sz w:val="32"/>
          <w:szCs w:val="32"/>
        </w:rPr>
        <w:sectPr w:rsidR="00560F7F">
          <w:footerReference w:type="default" r:id="rId7"/>
          <w:pgSz w:w="11906" w:h="16838"/>
          <w:pgMar w:top="1440" w:right="1800" w:bottom="1440" w:left="1800" w:header="851" w:footer="992" w:gutter="0"/>
          <w:pgNumType w:start="1"/>
          <w:cols w:space="425"/>
          <w:docGrid w:type="lines" w:linePitch="312"/>
        </w:sectPr>
      </w:pPr>
      <w:r>
        <w:rPr>
          <w:rStyle w:val="NormalCharacter"/>
          <w:rFonts w:ascii="仿宋" w:eastAsia="仿宋" w:hAnsi="仿宋"/>
          <w:b/>
          <w:sz w:val="32"/>
          <w:szCs w:val="32"/>
        </w:rPr>
        <w:t>202</w:t>
      </w:r>
      <w:r>
        <w:rPr>
          <w:rStyle w:val="NormalCharacter"/>
          <w:rFonts w:ascii="仿宋" w:eastAsia="仿宋" w:hAnsi="仿宋" w:hint="eastAsia"/>
          <w:b/>
          <w:sz w:val="32"/>
          <w:szCs w:val="32"/>
        </w:rPr>
        <w:t>2年12月31日</w:t>
      </w:r>
    </w:p>
    <w:p w:rsidR="00560F7F" w:rsidRDefault="00D4483B" w:rsidP="004E4521">
      <w:pPr>
        <w:widowControl/>
        <w:spacing w:beforeLines="50" w:line="400" w:lineRule="exact"/>
        <w:textAlignment w:val="baseline"/>
        <w:rPr>
          <w:rStyle w:val="NormalCharacter"/>
          <w:rFonts w:ascii="黑体" w:eastAsia="黑体" w:hAnsi="黑体" w:cs="黑体"/>
          <w:sz w:val="32"/>
          <w:szCs w:val="32"/>
        </w:rPr>
      </w:pPr>
      <w:r>
        <w:rPr>
          <w:rStyle w:val="NormalCharacter"/>
          <w:rFonts w:ascii="黑体" w:eastAsia="黑体" w:hAnsi="黑体" w:cs="黑体" w:hint="eastAsia"/>
          <w:sz w:val="32"/>
          <w:szCs w:val="32"/>
        </w:rPr>
        <w:lastRenderedPageBreak/>
        <w:t>1总体概况</w:t>
      </w:r>
      <w:bookmarkStart w:id="0" w:name="_Toc22849"/>
    </w:p>
    <w:p w:rsidR="00560F7F" w:rsidRDefault="00D4483B" w:rsidP="004E4521">
      <w:pPr>
        <w:widowControl/>
        <w:spacing w:beforeLines="50" w:line="400" w:lineRule="exact"/>
        <w:textAlignment w:val="baseline"/>
        <w:rPr>
          <w:rStyle w:val="NormalCharacter"/>
          <w:rFonts w:ascii="黑体" w:eastAsia="黑体" w:hAnsi="黑体" w:cs="方正仿宋简体"/>
          <w:b/>
          <w:sz w:val="32"/>
          <w:szCs w:val="32"/>
        </w:rPr>
      </w:pPr>
      <w:r>
        <w:rPr>
          <w:rStyle w:val="NormalCharacter"/>
          <w:rFonts w:ascii="黑体" w:eastAsia="黑体" w:hAnsi="黑体" w:cs="仿宋_GB2312" w:hint="eastAsia"/>
          <w:sz w:val="28"/>
          <w:szCs w:val="28"/>
        </w:rPr>
        <w:t>1.1 学位授权点基本情况</w:t>
      </w:r>
      <w:bookmarkEnd w:id="0"/>
    </w:p>
    <w:p w:rsidR="00560F7F" w:rsidRDefault="00D4483B">
      <w:pPr>
        <w:widowControl/>
        <w:shd w:val="clear" w:color="auto" w:fill="FFFFFF"/>
        <w:adjustRightInd w:val="0"/>
        <w:snapToGrid w:val="0"/>
        <w:spacing w:line="400" w:lineRule="exact"/>
        <w:ind w:firstLineChars="200" w:firstLine="480"/>
        <w:rPr>
          <w:rFonts w:ascii="宋体" w:eastAsia="宋体" w:hAnsi="宋体" w:cs="仿宋_GB2312"/>
          <w:sz w:val="24"/>
          <w:szCs w:val="24"/>
        </w:rPr>
      </w:pPr>
      <w:r>
        <w:rPr>
          <w:rFonts w:ascii="宋体" w:eastAsia="宋体" w:hAnsi="宋体" w:cs="仿宋_GB2312" w:hint="eastAsia"/>
          <w:sz w:val="24"/>
          <w:szCs w:val="24"/>
        </w:rPr>
        <w:t>江西科技师范大学坐落于享有“物华天宝、人杰地灵”盛誉的历史文化名城、“军旗升起的地方”——南昌。学校是教育部重点建设的培养职业教育师资的公办多科性本科院校、全国职业教育研究的重要基地、全国职业教育师资培养培训重点建设基地、全国最早独立设置的八所职业技术师范院校之一，是江西省公费师范生培养高校，主要培养职教师资、普教师资和其他应用型高级专门人才。经过近70年的建设与发展，学校形成了以本科、研究生教育为主体的多学科、多层次的办学格局。</w:t>
      </w:r>
    </w:p>
    <w:p w:rsidR="00560F7F" w:rsidRDefault="00D4483B">
      <w:pPr>
        <w:widowControl/>
        <w:shd w:val="clear" w:color="auto" w:fill="FFFFFF"/>
        <w:adjustRightInd w:val="0"/>
        <w:snapToGrid w:val="0"/>
        <w:spacing w:line="400" w:lineRule="exact"/>
        <w:ind w:firstLineChars="200" w:firstLine="480"/>
        <w:rPr>
          <w:rFonts w:ascii="宋体" w:eastAsia="宋体" w:hAnsi="宋体" w:cs="仿宋_GB2312"/>
          <w:sz w:val="24"/>
          <w:szCs w:val="24"/>
        </w:rPr>
      </w:pPr>
      <w:r>
        <w:rPr>
          <w:rFonts w:ascii="宋体" w:eastAsia="宋体" w:hAnsi="宋体" w:cs="仿宋_GB2312" w:hint="eastAsia"/>
          <w:sz w:val="24"/>
          <w:szCs w:val="24"/>
        </w:rPr>
        <w:t>我校国际商务专业硕士学位授权点依托商学院国际经济与贸易、电子商务和物流管理等三个本科专业，培养具有社会责任感与职业道德、全球视野和创新意识、国际商务专业技能与素养、跨文化沟通能力，能够胜任国际化经营与管理工作的国际化、高层次、应用型、复合型专门人才为目标的专业学位教育项目。</w:t>
      </w:r>
    </w:p>
    <w:p w:rsidR="00560F7F" w:rsidRDefault="00D4483B">
      <w:pPr>
        <w:widowControl/>
        <w:shd w:val="clear" w:color="auto" w:fill="FFFFFF"/>
        <w:adjustRightInd w:val="0"/>
        <w:snapToGrid w:val="0"/>
        <w:spacing w:line="400" w:lineRule="exact"/>
        <w:ind w:firstLineChars="200" w:firstLine="480"/>
        <w:rPr>
          <w:rFonts w:ascii="宋体" w:eastAsia="宋体" w:hAnsi="宋体" w:cs="仿宋_GB2312"/>
          <w:sz w:val="24"/>
          <w:szCs w:val="24"/>
        </w:rPr>
      </w:pPr>
      <w:r>
        <w:rPr>
          <w:rFonts w:ascii="宋体" w:eastAsia="宋体" w:hAnsi="宋体" w:cs="仿宋_GB2312" w:hint="eastAsia"/>
          <w:sz w:val="24"/>
          <w:szCs w:val="24"/>
        </w:rPr>
        <w:t>我校国际商务专业硕士学位授权点招生2018年获得批准，2019年开始招生，当年招生13人，2020年招生15人，2021年招生17人，2022年招生15人。总体来看，我校国际商务专业硕士招生人数较为稳定，生源质量较好。该专业学位点立足南昌，服务江西地方经济发展，积极参与国家“一带一路”发展战略，主动对接长珠闽，深度融入大湾区，为实现江西经济社会发展培养中高级国际化应用型商务人才。为策应江西省“2+6+N”产业跨越式发展行动计划、六大优势产业、数字经济“一号发展工程”等重大发展战略，我校国际商务学科教师积极围绕江西省发展战略开展研究，并围绕国际贸易、现代物流和供应链、数字经济和跨境电子商务综试区等进行学位论文选题和研究，希望能为我省国际商务、现代物流和数字经济发展提供智力支持和政策参考，为我省国际商务、现代物流、数字经济发展培养“有知识、善运营、会管理”的高层次优秀人才。</w:t>
      </w:r>
      <w:bookmarkStart w:id="1" w:name="_Toc26441"/>
    </w:p>
    <w:p w:rsidR="00560F7F" w:rsidRDefault="00D4483B" w:rsidP="004E4521">
      <w:pPr>
        <w:widowControl/>
        <w:spacing w:beforeLines="50" w:line="400" w:lineRule="exact"/>
        <w:textAlignment w:val="baseline"/>
        <w:rPr>
          <w:rStyle w:val="NormalCharacter"/>
          <w:rFonts w:ascii="黑体" w:eastAsia="黑体" w:hAnsi="黑体" w:cs="仿宋_GB2312"/>
          <w:sz w:val="28"/>
          <w:szCs w:val="28"/>
        </w:rPr>
      </w:pPr>
      <w:r>
        <w:rPr>
          <w:rStyle w:val="NormalCharacter"/>
          <w:rFonts w:ascii="黑体" w:eastAsia="黑体" w:hAnsi="黑体" w:cs="仿宋_GB2312" w:hint="eastAsia"/>
          <w:sz w:val="28"/>
          <w:szCs w:val="28"/>
        </w:rPr>
        <w:t>1.2 学位建设情况</w:t>
      </w:r>
      <w:bookmarkEnd w:id="1"/>
    </w:p>
    <w:p w:rsidR="00560F7F" w:rsidRDefault="00D4483B">
      <w:pPr>
        <w:widowControl/>
        <w:shd w:val="clear" w:color="auto" w:fill="FFFFFF"/>
        <w:adjustRightInd w:val="0"/>
        <w:snapToGrid w:val="0"/>
        <w:spacing w:line="400" w:lineRule="exact"/>
        <w:ind w:firstLineChars="200" w:firstLine="480"/>
        <w:jc w:val="left"/>
        <w:rPr>
          <w:rFonts w:ascii="宋体" w:eastAsia="宋体" w:hAnsi="宋体" w:cs="仿宋_GB2312"/>
          <w:sz w:val="24"/>
          <w:szCs w:val="24"/>
        </w:rPr>
      </w:pPr>
      <w:r>
        <w:rPr>
          <w:rFonts w:ascii="宋体" w:eastAsia="宋体" w:hAnsi="宋体" w:cs="仿宋_GB2312" w:hint="eastAsia"/>
          <w:sz w:val="24"/>
          <w:szCs w:val="24"/>
        </w:rPr>
        <w:t>我校国际商务专硕主要设置国际贸易、跨境电子商务和国际经济合作三个研究方向，具体情况见表1。</w:t>
      </w:r>
    </w:p>
    <w:p w:rsidR="00560F7F" w:rsidRDefault="00D4483B">
      <w:pPr>
        <w:pStyle w:val="a6"/>
        <w:adjustRightInd w:val="0"/>
        <w:jc w:val="center"/>
        <w:rPr>
          <w:rFonts w:ascii="宋体" w:eastAsia="宋体" w:hAnsi="宋体" w:cs="仿宋_GB2312"/>
          <w:sz w:val="21"/>
          <w:szCs w:val="21"/>
        </w:rPr>
      </w:pPr>
      <w:r>
        <w:rPr>
          <w:rFonts w:ascii="宋体" w:eastAsia="宋体" w:hAnsi="宋体" w:cs="仿宋_GB2312" w:hint="eastAsia"/>
          <w:sz w:val="21"/>
          <w:szCs w:val="21"/>
        </w:rPr>
        <w:t>表 1 国际商务专业研究方向设置</w:t>
      </w:r>
    </w:p>
    <w:tbl>
      <w:tblPr>
        <w:tblStyle w:val="a8"/>
        <w:tblW w:w="5000" w:type="pct"/>
        <w:tblLook w:val="04A0"/>
      </w:tblPr>
      <w:tblGrid>
        <w:gridCol w:w="2534"/>
        <w:gridCol w:w="5988"/>
      </w:tblGrid>
      <w:tr w:rsidR="00560F7F">
        <w:tc>
          <w:tcPr>
            <w:tcW w:w="1487" w:type="pct"/>
          </w:tcPr>
          <w:p w:rsidR="00560F7F" w:rsidRDefault="00D4483B">
            <w:pPr>
              <w:pStyle w:val="a6"/>
              <w:adjustRightInd w:val="0"/>
              <w:rPr>
                <w:rFonts w:ascii="宋体" w:eastAsia="宋体" w:hAnsi="宋体" w:cs="仿宋_GB2312"/>
                <w:kern w:val="0"/>
                <w:sz w:val="21"/>
                <w:szCs w:val="21"/>
              </w:rPr>
            </w:pPr>
            <w:r>
              <w:rPr>
                <w:rFonts w:ascii="宋体" w:eastAsia="宋体" w:hAnsi="宋体" w:cs="仿宋_GB2312" w:hint="eastAsia"/>
                <w:kern w:val="0"/>
                <w:sz w:val="21"/>
                <w:szCs w:val="21"/>
              </w:rPr>
              <w:t>研究方向</w:t>
            </w:r>
          </w:p>
        </w:tc>
        <w:tc>
          <w:tcPr>
            <w:tcW w:w="3513" w:type="pct"/>
          </w:tcPr>
          <w:p w:rsidR="00560F7F" w:rsidRDefault="00D4483B">
            <w:pPr>
              <w:pStyle w:val="a6"/>
              <w:adjustRightInd w:val="0"/>
              <w:rPr>
                <w:rFonts w:ascii="宋体" w:eastAsia="宋体" w:hAnsi="宋体" w:cs="仿宋_GB2312"/>
                <w:kern w:val="0"/>
                <w:sz w:val="21"/>
                <w:szCs w:val="21"/>
              </w:rPr>
            </w:pPr>
            <w:r>
              <w:rPr>
                <w:rFonts w:ascii="宋体" w:eastAsia="宋体" w:hAnsi="宋体" w:cs="仿宋_GB2312" w:hint="eastAsia"/>
                <w:kern w:val="0"/>
                <w:sz w:val="21"/>
                <w:szCs w:val="21"/>
              </w:rPr>
              <w:t>定位及特色</w:t>
            </w:r>
          </w:p>
        </w:tc>
      </w:tr>
      <w:tr w:rsidR="00560F7F">
        <w:tc>
          <w:tcPr>
            <w:tcW w:w="1487" w:type="pct"/>
          </w:tcPr>
          <w:p w:rsidR="00560F7F" w:rsidRDefault="00D4483B">
            <w:pPr>
              <w:pStyle w:val="a6"/>
              <w:adjustRightInd w:val="0"/>
              <w:rPr>
                <w:rFonts w:ascii="宋体" w:eastAsia="宋体" w:hAnsi="宋体" w:cs="仿宋_GB2312"/>
                <w:kern w:val="0"/>
                <w:sz w:val="21"/>
                <w:szCs w:val="21"/>
              </w:rPr>
            </w:pPr>
            <w:r>
              <w:rPr>
                <w:rFonts w:ascii="宋体" w:eastAsia="宋体" w:hAnsi="宋体" w:cs="仿宋_GB2312" w:hint="eastAsia"/>
                <w:kern w:val="0"/>
                <w:sz w:val="21"/>
                <w:szCs w:val="21"/>
              </w:rPr>
              <w:t>国际贸易</w:t>
            </w:r>
          </w:p>
        </w:tc>
        <w:tc>
          <w:tcPr>
            <w:tcW w:w="3513" w:type="pct"/>
          </w:tcPr>
          <w:p w:rsidR="00560F7F" w:rsidRDefault="00D4483B">
            <w:pPr>
              <w:pStyle w:val="a6"/>
              <w:adjustRightInd w:val="0"/>
              <w:rPr>
                <w:rFonts w:ascii="宋体" w:eastAsia="宋体" w:hAnsi="宋体" w:cs="仿宋_GB2312"/>
                <w:kern w:val="0"/>
                <w:sz w:val="21"/>
                <w:szCs w:val="21"/>
              </w:rPr>
            </w:pPr>
            <w:r>
              <w:rPr>
                <w:rFonts w:ascii="宋体" w:eastAsia="宋体" w:hAnsi="宋体" w:cs="仿宋_GB2312" w:hint="eastAsia"/>
                <w:kern w:val="0"/>
                <w:sz w:val="21"/>
                <w:szCs w:val="21"/>
              </w:rPr>
              <w:t>基于中国现有对外贸易环境，研究中国与世界各国尤其是与“一带一路”沿线国家间的国际贸易的平衡、模式和发展方向。</w:t>
            </w:r>
          </w:p>
        </w:tc>
      </w:tr>
      <w:tr w:rsidR="00560F7F">
        <w:tc>
          <w:tcPr>
            <w:tcW w:w="1487" w:type="pct"/>
          </w:tcPr>
          <w:p w:rsidR="00560F7F" w:rsidRDefault="00D4483B">
            <w:pPr>
              <w:pStyle w:val="a6"/>
              <w:adjustRightInd w:val="0"/>
              <w:rPr>
                <w:rFonts w:ascii="宋体" w:eastAsia="宋体" w:hAnsi="宋体" w:cs="仿宋_GB2312"/>
                <w:kern w:val="0"/>
                <w:sz w:val="21"/>
                <w:szCs w:val="21"/>
              </w:rPr>
            </w:pPr>
            <w:r>
              <w:rPr>
                <w:rFonts w:ascii="宋体" w:eastAsia="宋体" w:hAnsi="宋体" w:cs="仿宋_GB2312" w:hint="eastAsia"/>
                <w:kern w:val="0"/>
                <w:sz w:val="21"/>
                <w:szCs w:val="21"/>
              </w:rPr>
              <w:t>跨境电子商务</w:t>
            </w:r>
          </w:p>
        </w:tc>
        <w:tc>
          <w:tcPr>
            <w:tcW w:w="3513" w:type="pct"/>
          </w:tcPr>
          <w:p w:rsidR="00560F7F" w:rsidRDefault="00D4483B">
            <w:pPr>
              <w:pStyle w:val="a6"/>
              <w:adjustRightInd w:val="0"/>
              <w:rPr>
                <w:rFonts w:ascii="宋体" w:eastAsia="宋体" w:hAnsi="宋体" w:cs="仿宋_GB2312"/>
                <w:kern w:val="0"/>
                <w:sz w:val="21"/>
                <w:szCs w:val="21"/>
              </w:rPr>
            </w:pPr>
            <w:r>
              <w:rPr>
                <w:rFonts w:ascii="宋体" w:eastAsia="宋体" w:hAnsi="宋体" w:cs="仿宋_GB2312" w:hint="eastAsia"/>
                <w:kern w:val="0"/>
                <w:sz w:val="21"/>
                <w:szCs w:val="21"/>
              </w:rPr>
              <w:t>基于中小企业发展现状，研究中小型企业国际商务活动中的电子商务营销、电子支付和网络安全等。</w:t>
            </w:r>
          </w:p>
        </w:tc>
      </w:tr>
      <w:tr w:rsidR="00560F7F">
        <w:tc>
          <w:tcPr>
            <w:tcW w:w="1487" w:type="pct"/>
          </w:tcPr>
          <w:p w:rsidR="00560F7F" w:rsidRDefault="00D4483B">
            <w:pPr>
              <w:pStyle w:val="a6"/>
              <w:adjustRightInd w:val="0"/>
              <w:rPr>
                <w:rFonts w:ascii="宋体" w:eastAsia="宋体" w:hAnsi="宋体" w:cs="仿宋_GB2312"/>
                <w:kern w:val="0"/>
                <w:sz w:val="21"/>
                <w:szCs w:val="21"/>
              </w:rPr>
            </w:pPr>
            <w:r>
              <w:rPr>
                <w:rFonts w:ascii="宋体" w:eastAsia="宋体" w:hAnsi="宋体" w:cs="仿宋_GB2312" w:hint="eastAsia"/>
                <w:kern w:val="0"/>
                <w:sz w:val="21"/>
                <w:szCs w:val="21"/>
              </w:rPr>
              <w:t>国际经济合作</w:t>
            </w:r>
          </w:p>
        </w:tc>
        <w:tc>
          <w:tcPr>
            <w:tcW w:w="3513" w:type="pct"/>
          </w:tcPr>
          <w:p w:rsidR="00560F7F" w:rsidRDefault="00D4483B">
            <w:pPr>
              <w:pStyle w:val="a6"/>
              <w:adjustRightInd w:val="0"/>
              <w:rPr>
                <w:rFonts w:ascii="宋体" w:eastAsia="宋体" w:hAnsi="宋体" w:cs="仿宋_GB2312"/>
                <w:kern w:val="0"/>
                <w:sz w:val="21"/>
                <w:szCs w:val="21"/>
              </w:rPr>
            </w:pPr>
            <w:r>
              <w:rPr>
                <w:rFonts w:ascii="宋体" w:eastAsia="宋体" w:hAnsi="宋体" w:cs="仿宋_GB2312" w:hint="eastAsia"/>
                <w:kern w:val="0"/>
                <w:sz w:val="21"/>
                <w:szCs w:val="21"/>
              </w:rPr>
              <w:t>基于“一带一路”背景，研究中国与各国开展的国际经济合作中的机制、模式和基本规律。</w:t>
            </w:r>
          </w:p>
        </w:tc>
      </w:tr>
    </w:tbl>
    <w:p w:rsidR="00560F7F" w:rsidRDefault="00D4483B" w:rsidP="004E4521">
      <w:pPr>
        <w:widowControl/>
        <w:spacing w:beforeLines="50" w:line="400" w:lineRule="exact"/>
        <w:textAlignment w:val="baseline"/>
        <w:rPr>
          <w:rStyle w:val="NormalCharacter"/>
          <w:rFonts w:ascii="黑体" w:eastAsia="黑体" w:hAnsi="黑体" w:cs="仿宋_GB2312"/>
          <w:sz w:val="28"/>
          <w:szCs w:val="28"/>
        </w:rPr>
      </w:pPr>
      <w:bookmarkStart w:id="2" w:name="_Toc9763"/>
      <w:r>
        <w:rPr>
          <w:rStyle w:val="NormalCharacter"/>
          <w:rFonts w:ascii="黑体" w:eastAsia="黑体" w:hAnsi="黑体" w:cs="仿宋_GB2312" w:hint="eastAsia"/>
          <w:sz w:val="28"/>
          <w:szCs w:val="28"/>
        </w:rPr>
        <w:lastRenderedPageBreak/>
        <w:t xml:space="preserve">1.3 </w:t>
      </w:r>
      <w:r w:rsidR="00C72D1E">
        <w:rPr>
          <w:rStyle w:val="NormalCharacter"/>
          <w:rFonts w:ascii="黑体" w:eastAsia="黑体" w:hAnsi="黑体" w:cs="仿宋_GB2312" w:hint="eastAsia"/>
          <w:sz w:val="28"/>
          <w:szCs w:val="28"/>
        </w:rPr>
        <w:t>专业教师</w:t>
      </w:r>
      <w:r>
        <w:rPr>
          <w:rStyle w:val="NormalCharacter"/>
          <w:rFonts w:ascii="黑体" w:eastAsia="黑体" w:hAnsi="黑体" w:cs="仿宋_GB2312" w:hint="eastAsia"/>
          <w:sz w:val="28"/>
          <w:szCs w:val="28"/>
        </w:rPr>
        <w:t>总体情况</w:t>
      </w:r>
      <w:bookmarkEnd w:id="2"/>
    </w:p>
    <w:p w:rsidR="00560F7F" w:rsidRDefault="00D4483B">
      <w:pPr>
        <w:pStyle w:val="20"/>
        <w:adjustRightInd w:val="0"/>
        <w:snapToGrid w:val="0"/>
        <w:spacing w:line="400" w:lineRule="exact"/>
        <w:ind w:firstLine="480"/>
        <w:rPr>
          <w:rStyle w:val="NormalCharacter"/>
          <w:rFonts w:ascii="宋体" w:eastAsia="宋体" w:hAnsi="宋体" w:cs="仿宋_GB2312"/>
        </w:rPr>
      </w:pPr>
      <w:r>
        <w:rPr>
          <w:rStyle w:val="NormalCharacter"/>
          <w:rFonts w:ascii="宋体" w:eastAsia="宋体" w:hAnsi="宋体" w:cs="仿宋_GB2312" w:hint="eastAsia"/>
        </w:rPr>
        <w:t>国际商务专业学位点现有专职教师20人，其中副教授以上职称教师</w:t>
      </w:r>
      <w:r w:rsidR="006B687D">
        <w:rPr>
          <w:rStyle w:val="NormalCharacter"/>
          <w:rFonts w:ascii="宋体" w:eastAsia="宋体" w:hAnsi="宋体" w:cs="仿宋_GB2312" w:hint="eastAsia"/>
        </w:rPr>
        <w:t>10</w:t>
      </w:r>
      <w:r>
        <w:rPr>
          <w:rStyle w:val="NormalCharacter"/>
          <w:rFonts w:ascii="宋体" w:eastAsia="宋体" w:hAnsi="宋体" w:cs="仿宋_GB2312" w:hint="eastAsia"/>
        </w:rPr>
        <w:t>人，占</w:t>
      </w:r>
      <w:r w:rsidR="006B687D">
        <w:rPr>
          <w:rStyle w:val="NormalCharacter"/>
          <w:rFonts w:ascii="宋体" w:eastAsia="宋体" w:hAnsi="宋体" w:cs="仿宋_GB2312" w:hint="eastAsia"/>
        </w:rPr>
        <w:t>50</w:t>
      </w:r>
      <w:r>
        <w:rPr>
          <w:rStyle w:val="NormalCharacter"/>
          <w:rFonts w:ascii="宋体" w:eastAsia="宋体" w:hAnsi="宋体" w:cs="仿宋_GB2312" w:hint="eastAsia"/>
        </w:rPr>
        <w:t>%，博士研究生学历10人，占50%，有国（境）外学习经历的教师4人，占20%，有行业经历教师</w:t>
      </w:r>
      <w:r w:rsidR="001C54CC">
        <w:rPr>
          <w:rStyle w:val="NormalCharacter"/>
          <w:rFonts w:ascii="宋体" w:eastAsia="宋体" w:hAnsi="宋体" w:cs="仿宋_GB2312" w:hint="eastAsia"/>
        </w:rPr>
        <w:t>7</w:t>
      </w:r>
      <w:r>
        <w:rPr>
          <w:rStyle w:val="NormalCharacter"/>
          <w:rFonts w:ascii="宋体" w:eastAsia="宋体" w:hAnsi="宋体" w:cs="仿宋_GB2312" w:hint="eastAsia"/>
        </w:rPr>
        <w:t>名，占</w:t>
      </w:r>
      <w:r w:rsidR="001C54CC">
        <w:rPr>
          <w:rStyle w:val="NormalCharacter"/>
          <w:rFonts w:ascii="宋体" w:eastAsia="宋体" w:hAnsi="宋体" w:cs="仿宋_GB2312" w:hint="eastAsia"/>
        </w:rPr>
        <w:t>35</w:t>
      </w:r>
      <w:r>
        <w:rPr>
          <w:rStyle w:val="NormalCharacter"/>
          <w:rFonts w:ascii="宋体" w:eastAsia="宋体" w:hAnsi="宋体" w:cs="仿宋_GB2312" w:hint="eastAsia"/>
        </w:rPr>
        <w:t>%。教师来源院校类型多样，学科结构、学缘结构和梯队结构合理，教师专业涉及应用经济学、理论经济学、管理科学与工程、工商管理、农林经济管理和</w:t>
      </w:r>
      <w:r w:rsidR="004E4521">
        <w:rPr>
          <w:rStyle w:val="NormalCharacter"/>
          <w:rFonts w:ascii="宋体" w:eastAsia="宋体" w:hAnsi="宋体" w:cs="仿宋_GB2312" w:hint="eastAsia"/>
        </w:rPr>
        <w:t>教育经济与管理</w:t>
      </w:r>
      <w:r>
        <w:rPr>
          <w:rStyle w:val="NormalCharacter"/>
          <w:rFonts w:ascii="宋体" w:eastAsia="宋体" w:hAnsi="宋体" w:cs="仿宋_GB2312" w:hint="eastAsia"/>
        </w:rPr>
        <w:t xml:space="preserve">等六个一级学科，涵盖经济学和管理学两大学科门类。具体来看，国际商务专硕共设置国际贸易、跨境电子商务和国际经济合作三个方向，其中国际贸易方向教师7人、跨境电子商务方向7人、国际经济合作方向6人。 </w:t>
      </w:r>
    </w:p>
    <w:p w:rsidR="00560F7F" w:rsidRDefault="00D4483B" w:rsidP="004E4521">
      <w:pPr>
        <w:widowControl/>
        <w:spacing w:beforeLines="50" w:line="400" w:lineRule="exact"/>
        <w:textAlignment w:val="baseline"/>
        <w:rPr>
          <w:rStyle w:val="NormalCharacter"/>
          <w:rFonts w:ascii="黑体" w:eastAsia="黑体" w:hAnsi="黑体" w:cs="黑体"/>
          <w:sz w:val="32"/>
          <w:szCs w:val="32"/>
        </w:rPr>
      </w:pPr>
      <w:r>
        <w:rPr>
          <w:rStyle w:val="NormalCharacter"/>
          <w:rFonts w:ascii="黑体" w:eastAsia="黑体" w:hAnsi="黑体" w:cs="黑体" w:hint="eastAsia"/>
          <w:sz w:val="32"/>
          <w:szCs w:val="32"/>
        </w:rPr>
        <w:t>2 研究生党建与思想政治教育工作</w:t>
      </w:r>
    </w:p>
    <w:p w:rsidR="00560F7F" w:rsidRDefault="00D4483B" w:rsidP="004E4521">
      <w:pPr>
        <w:widowControl/>
        <w:spacing w:beforeLines="50" w:line="400" w:lineRule="exact"/>
        <w:textAlignment w:val="baseline"/>
        <w:rPr>
          <w:rStyle w:val="NormalCharacter"/>
          <w:rFonts w:ascii="黑体" w:eastAsia="黑体" w:hAnsi="黑体" w:cs="仿宋_GB2312"/>
          <w:sz w:val="28"/>
          <w:szCs w:val="28"/>
        </w:rPr>
      </w:pPr>
      <w:r>
        <w:rPr>
          <w:rStyle w:val="NormalCharacter"/>
          <w:rFonts w:ascii="黑体" w:eastAsia="黑体" w:hAnsi="黑体" w:cs="仿宋_GB2312" w:hint="eastAsia"/>
          <w:sz w:val="28"/>
          <w:szCs w:val="28"/>
        </w:rPr>
        <w:t>2.1 思想政治教育队伍建设</w:t>
      </w:r>
    </w:p>
    <w:p w:rsidR="003C540D" w:rsidRPr="003C540D" w:rsidRDefault="003C540D" w:rsidP="003C540D">
      <w:pPr>
        <w:pStyle w:val="3"/>
        <w:spacing w:line="400" w:lineRule="exact"/>
        <w:ind w:firstLine="480"/>
        <w:rPr>
          <w:rStyle w:val="NormalCharacter"/>
          <w:rFonts w:ascii="宋体" w:eastAsia="宋体" w:hAnsi="宋体" w:cs="方正仿宋简体"/>
          <w:color w:val="auto"/>
          <w:szCs w:val="24"/>
        </w:rPr>
      </w:pPr>
      <w:r>
        <w:rPr>
          <w:rStyle w:val="NormalCharacter"/>
          <w:rFonts w:ascii="宋体" w:eastAsia="宋体" w:hAnsi="宋体" w:cs="方正仿宋简体" w:hint="eastAsia"/>
          <w:color w:val="auto"/>
          <w:szCs w:val="24"/>
        </w:rPr>
        <w:t>本学位授予点始终坚持社会主义办学方向，将思政</w:t>
      </w:r>
      <w:r w:rsidRPr="003C540D">
        <w:rPr>
          <w:rStyle w:val="NormalCharacter"/>
          <w:rFonts w:ascii="宋体" w:eastAsia="宋体" w:hAnsi="宋体" w:cs="方正仿宋简体" w:hint="eastAsia"/>
          <w:color w:val="auto"/>
          <w:szCs w:val="24"/>
        </w:rPr>
        <w:t>教育贯穿课程教育全过程，</w:t>
      </w:r>
      <w:r w:rsidR="00D12630">
        <w:rPr>
          <w:rStyle w:val="NormalCharacter"/>
          <w:rFonts w:ascii="宋体" w:eastAsia="宋体" w:hAnsi="宋体" w:cs="方正仿宋简体" w:hint="eastAsia"/>
          <w:color w:val="auto"/>
          <w:szCs w:val="24"/>
        </w:rPr>
        <w:t>在</w:t>
      </w:r>
      <w:r>
        <w:rPr>
          <w:rStyle w:val="NormalCharacter"/>
          <w:rFonts w:ascii="宋体" w:eastAsia="宋体" w:hAnsi="宋体" w:cs="方正仿宋简体" w:hint="eastAsia"/>
          <w:color w:val="auto"/>
          <w:szCs w:val="24"/>
        </w:rPr>
        <w:t>教育教学过程中，全面</w:t>
      </w:r>
      <w:r w:rsidRPr="003C540D">
        <w:rPr>
          <w:rStyle w:val="NormalCharacter"/>
          <w:rFonts w:ascii="宋体" w:eastAsia="宋体" w:hAnsi="宋体" w:cs="方正仿宋简体" w:hint="eastAsia"/>
          <w:color w:val="auto"/>
          <w:szCs w:val="24"/>
        </w:rPr>
        <w:t>把握</w:t>
      </w:r>
      <w:r>
        <w:rPr>
          <w:rStyle w:val="NormalCharacter"/>
          <w:rFonts w:ascii="宋体" w:eastAsia="宋体" w:hAnsi="宋体" w:cs="方正仿宋简体" w:hint="eastAsia"/>
          <w:color w:val="auto"/>
          <w:szCs w:val="24"/>
        </w:rPr>
        <w:t>国际商务专业特点，实现</w:t>
      </w:r>
      <w:r w:rsidRPr="003C540D">
        <w:rPr>
          <w:rStyle w:val="NormalCharacter"/>
          <w:rFonts w:ascii="宋体" w:eastAsia="宋体" w:hAnsi="宋体" w:cs="方正仿宋简体" w:hint="eastAsia"/>
          <w:color w:val="auto"/>
          <w:szCs w:val="24"/>
        </w:rPr>
        <w:t>思政教育、心理教育、职业</w:t>
      </w:r>
      <w:r>
        <w:rPr>
          <w:rStyle w:val="NormalCharacter"/>
          <w:rFonts w:ascii="宋体" w:eastAsia="宋体" w:hAnsi="宋体" w:cs="方正仿宋简体" w:hint="eastAsia"/>
          <w:color w:val="auto"/>
          <w:szCs w:val="24"/>
        </w:rPr>
        <w:t>规划、道德教育和专业素养提升</w:t>
      </w:r>
      <w:r w:rsidRPr="003C540D">
        <w:rPr>
          <w:rStyle w:val="NormalCharacter"/>
          <w:rFonts w:ascii="宋体" w:eastAsia="宋体" w:hAnsi="宋体" w:cs="方正仿宋简体" w:hint="eastAsia"/>
          <w:color w:val="auto"/>
          <w:szCs w:val="24"/>
        </w:rPr>
        <w:t>同频共振，全力打造“三全育人”格局，实现师生共同发展、共同成长。</w:t>
      </w:r>
    </w:p>
    <w:p w:rsidR="00560F7F" w:rsidRDefault="00D4483B">
      <w:pPr>
        <w:pStyle w:val="3"/>
        <w:spacing w:line="400" w:lineRule="exact"/>
        <w:ind w:firstLine="480"/>
        <w:rPr>
          <w:rStyle w:val="NormalCharacter"/>
          <w:rFonts w:ascii="宋体" w:eastAsia="宋体" w:hAnsi="宋体" w:cs="方正仿宋简体"/>
          <w:color w:val="auto"/>
          <w:szCs w:val="24"/>
        </w:rPr>
      </w:pPr>
      <w:r>
        <w:rPr>
          <w:rStyle w:val="NormalCharacter"/>
          <w:rFonts w:ascii="宋体" w:eastAsia="宋体" w:hAnsi="宋体" w:cs="方正仿宋简体"/>
          <w:color w:val="auto"/>
          <w:szCs w:val="24"/>
        </w:rPr>
        <w:t>构建了五位一体的</w:t>
      </w:r>
      <w:r>
        <w:rPr>
          <w:rStyle w:val="NormalCharacter"/>
          <w:rFonts w:ascii="宋体" w:eastAsia="宋体" w:hAnsi="宋体" w:cs="方正仿宋简体" w:hint="eastAsia"/>
          <w:color w:val="auto"/>
          <w:szCs w:val="24"/>
        </w:rPr>
        <w:t>思想政治教育队伍建设</w:t>
      </w:r>
      <w:r>
        <w:rPr>
          <w:rStyle w:val="NormalCharacter"/>
          <w:rFonts w:ascii="宋体" w:eastAsia="宋体" w:hAnsi="宋体" w:cs="方正仿宋简体"/>
          <w:color w:val="auto"/>
          <w:szCs w:val="24"/>
        </w:rPr>
        <w:t>思路，完善新时代师德建设长效机制，推进</w:t>
      </w:r>
      <w:r>
        <w:rPr>
          <w:rStyle w:val="NormalCharacter"/>
          <w:rFonts w:ascii="宋体" w:eastAsia="宋体" w:hAnsi="宋体" w:cs="方正仿宋简体" w:hint="eastAsia"/>
          <w:color w:val="auto"/>
          <w:szCs w:val="24"/>
        </w:rPr>
        <w:t>学位</w:t>
      </w:r>
      <w:r>
        <w:rPr>
          <w:rStyle w:val="NormalCharacter"/>
          <w:rFonts w:ascii="宋体" w:eastAsia="宋体" w:hAnsi="宋体" w:cs="方正仿宋简体"/>
          <w:color w:val="auto"/>
          <w:szCs w:val="24"/>
        </w:rPr>
        <w:t>师德师风建设工作常态化。出台了“教师文明用语、忌语”等有关规定，赋予了师德教育新内涵，使广大教师教有准绳；其次，以老带新</w:t>
      </w:r>
      <w:r>
        <w:rPr>
          <w:rStyle w:val="NormalCharacter"/>
          <w:rFonts w:ascii="宋体" w:eastAsia="宋体" w:hAnsi="宋体" w:cs="方正仿宋简体" w:hint="eastAsia"/>
          <w:color w:val="auto"/>
          <w:szCs w:val="24"/>
        </w:rPr>
        <w:t>，</w:t>
      </w:r>
      <w:r>
        <w:rPr>
          <w:rStyle w:val="NormalCharacter"/>
          <w:rFonts w:ascii="宋体" w:eastAsia="宋体" w:hAnsi="宋体" w:cs="方正仿宋简体"/>
          <w:color w:val="auto"/>
          <w:szCs w:val="24"/>
        </w:rPr>
        <w:t>让有经验的教师与青年教师结对子，促使新教师尽快熟悉教育教学常规，站稳讲台，胜任工作。</w:t>
      </w:r>
    </w:p>
    <w:p w:rsidR="00560F7F" w:rsidRDefault="00D4483B" w:rsidP="004E4521">
      <w:pPr>
        <w:widowControl/>
        <w:spacing w:beforeLines="50" w:line="400" w:lineRule="exact"/>
        <w:textAlignment w:val="baseline"/>
        <w:rPr>
          <w:rStyle w:val="NormalCharacter"/>
          <w:rFonts w:ascii="黑体" w:eastAsia="黑体" w:hAnsi="黑体" w:cs="仿宋_GB2312"/>
          <w:sz w:val="28"/>
          <w:szCs w:val="28"/>
        </w:rPr>
      </w:pPr>
      <w:r>
        <w:rPr>
          <w:rStyle w:val="NormalCharacter"/>
          <w:rFonts w:ascii="黑体" w:eastAsia="黑体" w:hAnsi="黑体" w:cs="仿宋_GB2312" w:hint="eastAsia"/>
          <w:sz w:val="28"/>
          <w:szCs w:val="28"/>
        </w:rPr>
        <w:t>2.2 研究生党建工作</w:t>
      </w:r>
    </w:p>
    <w:p w:rsidR="00560F7F" w:rsidRDefault="00D4483B">
      <w:pPr>
        <w:spacing w:line="400" w:lineRule="exact"/>
        <w:ind w:firstLineChars="200" w:firstLine="480"/>
        <w:rPr>
          <w:rStyle w:val="NormalCharacter"/>
          <w:rFonts w:ascii="宋体" w:eastAsia="宋体" w:hAnsi="宋体" w:cs="方正仿宋简体"/>
          <w:szCs w:val="24"/>
        </w:rPr>
      </w:pPr>
      <w:r>
        <w:rPr>
          <w:rStyle w:val="NormalCharacter"/>
          <w:rFonts w:ascii="宋体" w:eastAsia="宋体" w:hAnsi="宋体" w:cs="方正仿宋简体" w:hint="eastAsia"/>
          <w:szCs w:val="24"/>
        </w:rPr>
        <w:t>围绕立德树人、坚定研究生理想信念构建了研究生党建工作的长效机制，持续探索构建“三全育人”工作格局，党建始终贯穿人才培养体系，确保党建育人作用得到充分发挥。构建了辅导员、导师、班主任联动的全方位思政工作维度，做到对研究生的生活、学习、科研等方面全覆盖。加强对研究生党员的管理，促成研究生党员发挥先锋模范作用。高度重视研究生的思政表现，纳入考核，形成正向激励。</w:t>
      </w:r>
    </w:p>
    <w:p w:rsidR="00560F7F" w:rsidRDefault="00D4483B">
      <w:pPr>
        <w:spacing w:line="400" w:lineRule="exact"/>
        <w:ind w:firstLineChars="196" w:firstLine="470"/>
        <w:rPr>
          <w:rFonts w:ascii="宋体" w:eastAsia="宋体" w:hAnsi="宋体" w:cs="方正仿宋简体"/>
          <w:sz w:val="24"/>
          <w:szCs w:val="24"/>
        </w:rPr>
      </w:pPr>
      <w:r>
        <w:rPr>
          <w:rStyle w:val="NormalCharacter"/>
          <w:rFonts w:ascii="宋体" w:eastAsia="宋体" w:hAnsi="宋体" w:cs="方正仿宋简体" w:hint="eastAsia"/>
          <w:szCs w:val="24"/>
        </w:rPr>
        <w:t>开展“以案说纪”“以案说法”“以案说德”“以案说责”系列警示教育活动，组织教师学习《新时代高校教师职业行为十项准则》《教育部公开曝光第十批7起违反教师职业行为十项准则典型案例》《江西省教育厅公布第三批6起教师违反师德师风典型案例》《通报钟国强案件等校内其他违规违纪典型案例并开展警示教育》等法律法规和政策。</w:t>
      </w:r>
    </w:p>
    <w:p w:rsidR="00560F7F" w:rsidRDefault="00D4483B" w:rsidP="004E4521">
      <w:pPr>
        <w:widowControl/>
        <w:spacing w:beforeLines="50" w:line="400" w:lineRule="exact"/>
        <w:textAlignment w:val="baseline"/>
        <w:rPr>
          <w:rStyle w:val="NormalCharacter"/>
          <w:rFonts w:ascii="黑体" w:eastAsia="黑体" w:hAnsi="黑体" w:cs="仿宋_GB2312"/>
          <w:sz w:val="28"/>
          <w:szCs w:val="28"/>
        </w:rPr>
      </w:pPr>
      <w:r>
        <w:rPr>
          <w:rStyle w:val="NormalCharacter"/>
          <w:rFonts w:ascii="黑体" w:eastAsia="黑体" w:hAnsi="黑体" w:cs="仿宋_GB2312" w:hint="eastAsia"/>
          <w:sz w:val="28"/>
          <w:szCs w:val="28"/>
        </w:rPr>
        <w:t>2.3 学位点文化建设</w:t>
      </w:r>
    </w:p>
    <w:p w:rsidR="00560F7F" w:rsidRDefault="00D4483B">
      <w:pPr>
        <w:pStyle w:val="3"/>
        <w:spacing w:line="400" w:lineRule="exact"/>
        <w:ind w:firstLine="480"/>
        <w:rPr>
          <w:rStyle w:val="NormalCharacter"/>
          <w:rFonts w:ascii="宋体" w:eastAsia="宋体" w:hAnsi="宋体" w:cs="方正仿宋简体"/>
          <w:color w:val="auto"/>
          <w:szCs w:val="24"/>
        </w:rPr>
      </w:pPr>
      <w:r>
        <w:rPr>
          <w:rStyle w:val="NormalCharacter"/>
          <w:rFonts w:ascii="宋体" w:eastAsia="宋体" w:hAnsi="宋体" w:cs="方正仿宋简体"/>
          <w:color w:val="auto"/>
          <w:szCs w:val="24"/>
        </w:rPr>
        <w:lastRenderedPageBreak/>
        <w:t>本学位点</w:t>
      </w:r>
      <w:r>
        <w:rPr>
          <w:rStyle w:val="NormalCharacter"/>
          <w:rFonts w:ascii="宋体" w:eastAsia="宋体" w:hAnsi="宋体" w:cs="方正仿宋简体" w:hint="eastAsia"/>
          <w:color w:val="auto"/>
          <w:szCs w:val="24"/>
        </w:rPr>
        <w:t>高度重视</w:t>
      </w:r>
      <w:r>
        <w:rPr>
          <w:rStyle w:val="NormalCharacter"/>
          <w:rFonts w:ascii="宋体" w:eastAsia="宋体" w:hAnsi="宋体" w:cs="方正仿宋简体"/>
          <w:color w:val="auto"/>
          <w:szCs w:val="24"/>
        </w:rPr>
        <w:t>对研究生</w:t>
      </w:r>
      <w:r>
        <w:rPr>
          <w:rStyle w:val="NormalCharacter"/>
          <w:rFonts w:ascii="宋体" w:eastAsia="宋体" w:hAnsi="宋体" w:cs="方正仿宋简体" w:hint="eastAsia"/>
          <w:color w:val="auto"/>
          <w:szCs w:val="24"/>
        </w:rPr>
        <w:t>的学风教育。为了深化研究生的学生道德意识，已经建立了严格的学术惩戒处罚措施。对违反学术道德的行为，一经查实，学校将相应进行处理、处罚：取消资格、学位、称号等。除了</w:t>
      </w:r>
      <w:r>
        <w:rPr>
          <w:rStyle w:val="NormalCharacter"/>
          <w:rFonts w:ascii="宋体" w:eastAsia="宋体" w:hAnsi="宋体" w:cs="方正仿宋简体"/>
          <w:color w:val="auto"/>
          <w:szCs w:val="24"/>
        </w:rPr>
        <w:t>制定和完善《</w:t>
      </w:r>
      <w:r>
        <w:rPr>
          <w:rStyle w:val="NormalCharacter"/>
          <w:rFonts w:ascii="宋体" w:eastAsia="宋体" w:hAnsi="宋体" w:cs="方正仿宋简体" w:hint="eastAsia"/>
          <w:color w:val="auto"/>
          <w:szCs w:val="24"/>
        </w:rPr>
        <w:t>江西科技师范大学学位论文作假行为处理办法实施细则</w:t>
      </w:r>
      <w:r>
        <w:rPr>
          <w:rStyle w:val="NormalCharacter"/>
          <w:rFonts w:ascii="宋体" w:eastAsia="宋体" w:hAnsi="宋体" w:cs="方正仿宋简体"/>
          <w:color w:val="auto"/>
          <w:szCs w:val="24"/>
        </w:rPr>
        <w:t>》等相关制度</w:t>
      </w:r>
      <w:r>
        <w:rPr>
          <w:rStyle w:val="NormalCharacter"/>
          <w:rFonts w:ascii="宋体" w:eastAsia="宋体" w:hAnsi="宋体" w:cs="方正仿宋简体" w:hint="eastAsia"/>
          <w:color w:val="auto"/>
          <w:szCs w:val="24"/>
        </w:rPr>
        <w:t>，还在日常教学科研中进行严格管理，包括强化研究生导师的思政教育首要责任人作用，如《</w:t>
      </w:r>
      <w:r>
        <w:rPr>
          <w:rStyle w:val="NormalCharacter"/>
          <w:rFonts w:ascii="宋体" w:eastAsia="宋体" w:hAnsi="宋体" w:cs="方正仿宋简体"/>
          <w:color w:val="auto"/>
          <w:szCs w:val="24"/>
        </w:rPr>
        <w:t>研究生指导教师考核管理办法</w:t>
      </w:r>
      <w:r>
        <w:rPr>
          <w:rStyle w:val="NormalCharacter"/>
          <w:rFonts w:ascii="宋体" w:eastAsia="宋体" w:hAnsi="宋体" w:cs="方正仿宋简体" w:hint="eastAsia"/>
          <w:color w:val="auto"/>
          <w:szCs w:val="24"/>
        </w:rPr>
        <w:t>》就突出强调</w:t>
      </w:r>
      <w:r>
        <w:rPr>
          <w:rStyle w:val="NormalCharacter"/>
          <w:rFonts w:ascii="宋体" w:eastAsia="宋体" w:hAnsi="宋体" w:cs="方正仿宋简体"/>
          <w:color w:val="auto"/>
          <w:szCs w:val="24"/>
        </w:rPr>
        <w:t>研究生导师激励与问责管理办法</w:t>
      </w:r>
      <w:r>
        <w:rPr>
          <w:rStyle w:val="NormalCharacter"/>
          <w:rFonts w:ascii="宋体" w:eastAsia="宋体" w:hAnsi="宋体" w:cs="方正仿宋简体" w:hint="eastAsia"/>
          <w:color w:val="auto"/>
          <w:szCs w:val="24"/>
        </w:rPr>
        <w:t>制定和实施</w:t>
      </w:r>
      <w:r>
        <w:rPr>
          <w:rStyle w:val="NormalCharacter"/>
          <w:rFonts w:ascii="宋体" w:eastAsia="宋体" w:hAnsi="宋体" w:cs="方正仿宋简体"/>
          <w:color w:val="auto"/>
          <w:szCs w:val="24"/>
        </w:rPr>
        <w:t>。</w:t>
      </w:r>
    </w:p>
    <w:p w:rsidR="00560F7F" w:rsidRDefault="00D4483B">
      <w:pPr>
        <w:pStyle w:val="3"/>
        <w:spacing w:line="400" w:lineRule="exact"/>
        <w:ind w:firstLine="480"/>
        <w:rPr>
          <w:rStyle w:val="NormalCharacter"/>
          <w:rFonts w:ascii="仿宋" w:eastAsia="仿宋" w:hAnsi="仿宋" w:cs="方正仿宋简体"/>
          <w:color w:val="auto"/>
          <w:sz w:val="28"/>
          <w:szCs w:val="21"/>
        </w:rPr>
      </w:pPr>
      <w:r>
        <w:rPr>
          <w:rStyle w:val="NormalCharacter"/>
          <w:rFonts w:ascii="宋体" w:eastAsia="宋体" w:hAnsi="宋体" w:cs="方正仿宋简体"/>
          <w:color w:val="auto"/>
          <w:szCs w:val="24"/>
        </w:rPr>
        <w:t>重视</w:t>
      </w:r>
      <w:r>
        <w:rPr>
          <w:rStyle w:val="NormalCharacter"/>
          <w:rFonts w:ascii="宋体" w:eastAsia="宋体" w:hAnsi="宋体" w:cs="方正仿宋简体" w:hint="eastAsia"/>
          <w:color w:val="auto"/>
          <w:szCs w:val="24"/>
        </w:rPr>
        <w:t>形成“比学赶帮超”的学习文化，</w:t>
      </w:r>
      <w:r>
        <w:rPr>
          <w:rStyle w:val="NormalCharacter"/>
          <w:rFonts w:ascii="宋体" w:eastAsia="宋体" w:hAnsi="宋体" w:cs="方正仿宋简体"/>
          <w:color w:val="auto"/>
          <w:szCs w:val="24"/>
        </w:rPr>
        <w:t>提高研究生的综合素质，为研究生提供前沿性研究方向及开展学术研究的基础。本点每学期至少邀请一位国际商务领域知名专家到校进行学术报告，开拓学生视野，提供学生与学术专家交流的机会，同时，严格执行研究生学习汇报制度，研究生每两周向导师组或课题组报告一次科研进展情况。</w:t>
      </w:r>
    </w:p>
    <w:p w:rsidR="00560F7F" w:rsidRDefault="00D4483B" w:rsidP="004E4521">
      <w:pPr>
        <w:widowControl/>
        <w:spacing w:beforeLines="50" w:line="400" w:lineRule="exact"/>
        <w:textAlignment w:val="baseline"/>
        <w:rPr>
          <w:rStyle w:val="NormalCharacter"/>
          <w:rFonts w:ascii="黑体" w:eastAsia="黑体" w:hAnsi="黑体" w:cs="仿宋_GB2312"/>
          <w:sz w:val="28"/>
          <w:szCs w:val="28"/>
        </w:rPr>
      </w:pPr>
      <w:r>
        <w:rPr>
          <w:rStyle w:val="NormalCharacter"/>
          <w:rFonts w:ascii="黑体" w:eastAsia="黑体" w:hAnsi="黑体" w:cs="仿宋_GB2312" w:hint="eastAsia"/>
          <w:sz w:val="28"/>
          <w:szCs w:val="28"/>
        </w:rPr>
        <w:t>2.4 日常管理服务工作</w:t>
      </w:r>
    </w:p>
    <w:p w:rsidR="00560F7F" w:rsidRDefault="00D4483B">
      <w:pPr>
        <w:pStyle w:val="3"/>
        <w:spacing w:line="400" w:lineRule="exact"/>
        <w:ind w:firstLine="480"/>
        <w:rPr>
          <w:rStyle w:val="NormalCharacter"/>
          <w:rFonts w:ascii="宋体" w:eastAsia="宋体" w:hAnsi="宋体" w:cs="方正仿宋简体"/>
          <w:color w:val="auto"/>
          <w:szCs w:val="24"/>
        </w:rPr>
      </w:pPr>
      <w:r>
        <w:rPr>
          <w:rStyle w:val="NormalCharacter"/>
          <w:rFonts w:ascii="宋体" w:eastAsia="宋体" w:hAnsi="宋体" w:cs="方正仿宋简体"/>
          <w:color w:val="auto"/>
          <w:szCs w:val="24"/>
        </w:rPr>
        <w:t>完善制度，优化服务</w:t>
      </w:r>
      <w:r>
        <w:rPr>
          <w:rStyle w:val="NormalCharacter"/>
          <w:rFonts w:ascii="宋体" w:eastAsia="宋体" w:hAnsi="宋体" w:cs="方正仿宋简体" w:hint="eastAsia"/>
          <w:color w:val="auto"/>
          <w:szCs w:val="24"/>
        </w:rPr>
        <w:t>。</w:t>
      </w:r>
      <w:r>
        <w:rPr>
          <w:rStyle w:val="NormalCharacter"/>
          <w:rFonts w:ascii="宋体" w:eastAsia="宋体" w:hAnsi="宋体" w:cs="方正仿宋简体"/>
          <w:color w:val="auto"/>
          <w:szCs w:val="24"/>
        </w:rPr>
        <w:t>专门制定了《研究生手册》</w:t>
      </w:r>
      <w:r>
        <w:rPr>
          <w:rStyle w:val="NormalCharacter"/>
          <w:rFonts w:ascii="宋体" w:eastAsia="宋体" w:hAnsi="宋体" w:cs="方正仿宋简体" w:hint="eastAsia"/>
          <w:color w:val="auto"/>
          <w:szCs w:val="24"/>
        </w:rPr>
        <w:t>，</w:t>
      </w:r>
      <w:r>
        <w:rPr>
          <w:rStyle w:val="NormalCharacter"/>
          <w:rFonts w:ascii="宋体" w:eastAsia="宋体" w:hAnsi="宋体" w:cs="方正仿宋简体"/>
          <w:color w:val="auto"/>
          <w:szCs w:val="24"/>
        </w:rPr>
        <w:t>同时配套制定了相关的制度，加强管理与服务。在具体工作中，</w:t>
      </w:r>
      <w:r>
        <w:rPr>
          <w:rStyle w:val="NormalCharacter"/>
          <w:rFonts w:ascii="宋体" w:eastAsia="宋体" w:hAnsi="宋体" w:cs="方正仿宋简体" w:hint="eastAsia"/>
          <w:color w:val="auto"/>
          <w:szCs w:val="24"/>
        </w:rPr>
        <w:t>学位点</w:t>
      </w:r>
      <w:r>
        <w:rPr>
          <w:rStyle w:val="NormalCharacter"/>
          <w:rFonts w:ascii="宋体" w:eastAsia="宋体" w:hAnsi="宋体" w:cs="方正仿宋简体"/>
          <w:color w:val="auto"/>
          <w:szCs w:val="24"/>
        </w:rPr>
        <w:t>重视对学生意见的收集与整理，信息渠道畅通；学生通过微信、QQ、信箱等方式，都能够与老师进行有效沟通。</w:t>
      </w:r>
    </w:p>
    <w:p w:rsidR="00560F7F" w:rsidRDefault="00D4483B">
      <w:pPr>
        <w:pStyle w:val="3"/>
        <w:spacing w:line="400" w:lineRule="exact"/>
        <w:ind w:firstLine="480"/>
        <w:rPr>
          <w:rStyle w:val="NormalCharacter"/>
          <w:rFonts w:ascii="宋体" w:eastAsia="宋体" w:hAnsi="宋体" w:cs="方正仿宋简体"/>
          <w:color w:val="auto"/>
          <w:szCs w:val="24"/>
        </w:rPr>
      </w:pPr>
      <w:r>
        <w:rPr>
          <w:rStyle w:val="NormalCharacter"/>
          <w:rFonts w:ascii="宋体" w:eastAsia="宋体" w:hAnsi="宋体" w:cs="方正仿宋简体" w:hint="eastAsia"/>
          <w:color w:val="auto"/>
          <w:szCs w:val="24"/>
        </w:rPr>
        <w:t xml:space="preserve">重视考勤，强化管理。为了树立良好的学风，为学生提供风清气正的学习环境，学院制定了规范、完整的学生考勤制度。 </w:t>
      </w:r>
    </w:p>
    <w:p w:rsidR="00560F7F" w:rsidRDefault="00D4483B">
      <w:pPr>
        <w:pStyle w:val="3"/>
        <w:spacing w:line="400" w:lineRule="exact"/>
        <w:ind w:firstLine="480"/>
        <w:rPr>
          <w:rStyle w:val="NormalCharacter"/>
          <w:rFonts w:ascii="宋体" w:eastAsia="宋体" w:hAnsi="宋体" w:cs="方正仿宋简体"/>
          <w:color w:val="auto"/>
          <w:szCs w:val="24"/>
        </w:rPr>
      </w:pPr>
      <w:r>
        <w:rPr>
          <w:rStyle w:val="NormalCharacter"/>
          <w:rFonts w:ascii="宋体" w:eastAsia="宋体" w:hAnsi="宋体" w:cs="方正仿宋简体" w:hint="eastAsia"/>
          <w:color w:val="auto"/>
          <w:szCs w:val="24"/>
        </w:rPr>
        <w:t>建立满意度反馈机制。为了解毕业生的满意度，每年对已毕业研究生进行满意度问卷调查。</w:t>
      </w:r>
    </w:p>
    <w:p w:rsidR="00560F7F" w:rsidRDefault="00D4483B" w:rsidP="004E4521">
      <w:pPr>
        <w:widowControl/>
        <w:spacing w:beforeLines="50" w:line="400" w:lineRule="exact"/>
        <w:textAlignment w:val="baseline"/>
        <w:rPr>
          <w:rStyle w:val="NormalCharacter"/>
          <w:rFonts w:ascii="黑体" w:eastAsia="黑体" w:hAnsi="黑体" w:cs="黑体"/>
          <w:sz w:val="32"/>
          <w:szCs w:val="32"/>
        </w:rPr>
      </w:pPr>
      <w:r>
        <w:rPr>
          <w:rStyle w:val="NormalCharacter"/>
          <w:rFonts w:ascii="黑体" w:eastAsia="黑体" w:hAnsi="黑体" w:cs="黑体" w:hint="eastAsia"/>
          <w:sz w:val="32"/>
          <w:szCs w:val="32"/>
        </w:rPr>
        <w:t>3 研究生培养相关制定及执行情况</w:t>
      </w:r>
    </w:p>
    <w:p w:rsidR="00560F7F" w:rsidRDefault="00D4483B" w:rsidP="004E4521">
      <w:pPr>
        <w:widowControl/>
        <w:spacing w:beforeLines="50" w:line="400" w:lineRule="exact"/>
        <w:textAlignment w:val="baseline"/>
        <w:rPr>
          <w:rStyle w:val="NormalCharacter"/>
          <w:rFonts w:ascii="黑体" w:eastAsia="黑体" w:hAnsi="黑体" w:cs="仿宋_GB2312"/>
          <w:sz w:val="28"/>
          <w:szCs w:val="28"/>
        </w:rPr>
      </w:pPr>
      <w:r>
        <w:rPr>
          <w:rStyle w:val="NormalCharacter"/>
          <w:rFonts w:ascii="黑体" w:eastAsia="黑体" w:hAnsi="黑体" w:cs="仿宋_GB2312" w:hint="eastAsia"/>
          <w:sz w:val="28"/>
          <w:szCs w:val="28"/>
        </w:rPr>
        <w:t>3.1 课程建设与实施情况</w:t>
      </w:r>
    </w:p>
    <w:p w:rsidR="00560F7F" w:rsidRDefault="00D4483B" w:rsidP="004E4521">
      <w:pPr>
        <w:spacing w:beforeLines="50" w:line="400" w:lineRule="exact"/>
        <w:rPr>
          <w:rStyle w:val="NormalCharacter"/>
          <w:rFonts w:ascii="黑体" w:eastAsia="黑体" w:hAnsi="黑体" w:cs="方正仿宋简体"/>
          <w:bCs/>
          <w:sz w:val="26"/>
          <w:szCs w:val="26"/>
        </w:rPr>
      </w:pPr>
      <w:r>
        <w:rPr>
          <w:rStyle w:val="NormalCharacter"/>
          <w:rFonts w:ascii="黑体" w:eastAsia="黑体" w:hAnsi="黑体" w:cs="方正仿宋简体" w:hint="eastAsia"/>
          <w:bCs/>
          <w:sz w:val="26"/>
          <w:szCs w:val="26"/>
        </w:rPr>
        <w:t>3.1.1 根据特色设置符合培养目标要求的课程体系</w:t>
      </w:r>
    </w:p>
    <w:p w:rsidR="00560F7F" w:rsidRDefault="00D4483B">
      <w:pPr>
        <w:snapToGrid w:val="0"/>
        <w:spacing w:line="400" w:lineRule="exact"/>
        <w:ind w:firstLineChars="200" w:firstLine="480"/>
        <w:jc w:val="left"/>
        <w:rPr>
          <w:rFonts w:ascii="宋体" w:eastAsia="宋体" w:hAnsi="宋体" w:cs="方正仿宋简体"/>
          <w:bCs/>
          <w:sz w:val="24"/>
          <w:szCs w:val="24"/>
        </w:rPr>
      </w:pPr>
      <w:r>
        <w:rPr>
          <w:rFonts w:ascii="宋体" w:eastAsia="宋体" w:hAnsi="宋体" w:cs="方正仿宋简体" w:hint="eastAsia"/>
          <w:bCs/>
          <w:sz w:val="24"/>
          <w:szCs w:val="24"/>
        </w:rPr>
        <w:t>为贯彻落实习近平新时代中国特色社会主义思想和党的教育方针，适应新时期经济社会发展对高层次人才的需求，全面提高我校硕士研究生培养质量，强调课程内容的实践性和应用性，侧重于以“职业能力”作为构建实践教学体系的逻辑出发点和落脚点，围绕实践教学目标——“注重理论与实践相互融通，使理论实践化，侧重培养学生的专业技能，又使实践理论化，培养反思型实践者，使学生成为既具备实践能力，又具有反思精神、创新意识、研究能力”。</w:t>
      </w:r>
      <w:r>
        <w:rPr>
          <w:rStyle w:val="fontstyle11"/>
          <w:rFonts w:hint="default"/>
        </w:rPr>
        <w:t>建立了以实践能力和职业能力培养为核心的课程体系，包括公共必修课、专业基础课、 专业核心课、方向选修课和自由选修课五大模块，体现在国际贸易、跨境电子商务和国际经济合作三个培养方向，并</w:t>
      </w:r>
      <w:r>
        <w:rPr>
          <w:rFonts w:ascii="宋体" w:eastAsia="宋体" w:hAnsi="宋体" w:cs="方正仿宋简体" w:hint="eastAsia"/>
          <w:bCs/>
          <w:sz w:val="24"/>
          <w:szCs w:val="24"/>
        </w:rPr>
        <w:t>结合我校职业教育背景，开设了《教育教学实践》课程。</w:t>
      </w:r>
    </w:p>
    <w:p w:rsidR="00560F7F" w:rsidRDefault="00D4483B" w:rsidP="004E4521">
      <w:pPr>
        <w:spacing w:beforeLines="50" w:line="400" w:lineRule="exact"/>
        <w:rPr>
          <w:rStyle w:val="NormalCharacter"/>
          <w:rFonts w:ascii="黑体" w:eastAsia="黑体" w:hAnsi="黑体" w:cs="方正仿宋简体"/>
          <w:bCs/>
          <w:sz w:val="26"/>
          <w:szCs w:val="26"/>
        </w:rPr>
      </w:pPr>
      <w:r>
        <w:rPr>
          <w:rStyle w:val="NormalCharacter"/>
          <w:rFonts w:ascii="黑体" w:eastAsia="黑体" w:hAnsi="黑体" w:cs="方正仿宋简体" w:hint="eastAsia"/>
          <w:bCs/>
          <w:sz w:val="26"/>
          <w:szCs w:val="26"/>
        </w:rPr>
        <w:lastRenderedPageBreak/>
        <w:t>3.1.2教研教改效果良好</w:t>
      </w:r>
    </w:p>
    <w:p w:rsidR="00560F7F" w:rsidRDefault="00D4483B">
      <w:pPr>
        <w:pStyle w:val="a6"/>
        <w:spacing w:line="360" w:lineRule="auto"/>
        <w:ind w:firstLineChars="200" w:firstLine="480"/>
        <w:rPr>
          <w:rStyle w:val="NormalCharacter"/>
          <w:rFonts w:ascii="宋体" w:eastAsia="宋体" w:hAnsi="宋体" w:cs="方正仿宋简体"/>
          <w:szCs w:val="24"/>
        </w:rPr>
      </w:pPr>
      <w:r>
        <w:rPr>
          <w:rStyle w:val="NormalCharacter"/>
          <w:rFonts w:ascii="宋体" w:eastAsia="宋体" w:hAnsi="宋体" w:cs="方正仿宋简体" w:hint="eastAsia"/>
          <w:szCs w:val="24"/>
        </w:rPr>
        <w:t>本学位点在教研教改方面取得了一定的成就，具体见下表2：</w:t>
      </w:r>
    </w:p>
    <w:p w:rsidR="00560F7F" w:rsidRDefault="00D4483B" w:rsidP="004E4521">
      <w:pPr>
        <w:pStyle w:val="a6"/>
        <w:spacing w:beforeLines="50"/>
        <w:ind w:firstLineChars="200" w:firstLine="420"/>
        <w:jc w:val="center"/>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表2 学生竞赛获奖情况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552"/>
        <w:gridCol w:w="1843"/>
        <w:gridCol w:w="3452"/>
      </w:tblGrid>
      <w:tr w:rsidR="00560F7F">
        <w:trPr>
          <w:trHeight w:val="374"/>
          <w:jc w:val="center"/>
        </w:trPr>
        <w:tc>
          <w:tcPr>
            <w:tcW w:w="675" w:type="dxa"/>
            <w:vAlign w:val="center"/>
          </w:tcPr>
          <w:p w:rsidR="00560F7F" w:rsidRDefault="00D4483B">
            <w:pPr>
              <w:adjustRightInd w:val="0"/>
              <w:snapToGrid w:val="0"/>
              <w:jc w:val="center"/>
              <w:rPr>
                <w:rFonts w:ascii="宋体" w:eastAsia="宋体" w:hAnsi="宋体" w:cs="仿宋"/>
                <w:color w:val="000000"/>
                <w:szCs w:val="21"/>
              </w:rPr>
            </w:pPr>
            <w:r>
              <w:rPr>
                <w:rFonts w:ascii="宋体" w:eastAsia="宋体" w:hAnsi="宋体" w:cs="仿宋" w:hint="eastAsia"/>
                <w:color w:val="000000"/>
                <w:szCs w:val="21"/>
              </w:rPr>
              <w:t>序号</w:t>
            </w:r>
          </w:p>
        </w:tc>
        <w:tc>
          <w:tcPr>
            <w:tcW w:w="2552" w:type="dxa"/>
            <w:vAlign w:val="center"/>
          </w:tcPr>
          <w:p w:rsidR="00560F7F" w:rsidRDefault="00D4483B">
            <w:pPr>
              <w:adjustRightInd w:val="0"/>
              <w:snapToGrid w:val="0"/>
              <w:jc w:val="center"/>
              <w:rPr>
                <w:rFonts w:ascii="宋体" w:eastAsia="宋体" w:hAnsi="宋体" w:cs="仿宋"/>
                <w:color w:val="000000"/>
                <w:szCs w:val="21"/>
              </w:rPr>
            </w:pPr>
            <w:r>
              <w:rPr>
                <w:rFonts w:ascii="宋体" w:eastAsia="宋体" w:hAnsi="宋体" w:cs="仿宋" w:hint="eastAsia"/>
                <w:color w:val="000000"/>
                <w:szCs w:val="21"/>
              </w:rPr>
              <w:t>成果名称</w:t>
            </w:r>
          </w:p>
        </w:tc>
        <w:tc>
          <w:tcPr>
            <w:tcW w:w="1843" w:type="dxa"/>
            <w:vAlign w:val="center"/>
          </w:tcPr>
          <w:p w:rsidR="00560F7F" w:rsidRDefault="00D4483B">
            <w:pPr>
              <w:adjustRightInd w:val="0"/>
              <w:snapToGrid w:val="0"/>
              <w:jc w:val="center"/>
              <w:rPr>
                <w:rFonts w:ascii="宋体" w:eastAsia="宋体" w:hAnsi="宋体" w:cs="仿宋"/>
                <w:color w:val="000000"/>
                <w:szCs w:val="21"/>
              </w:rPr>
            </w:pPr>
            <w:r>
              <w:rPr>
                <w:rFonts w:ascii="宋体" w:eastAsia="宋体" w:hAnsi="宋体" w:cs="仿宋" w:hint="eastAsia"/>
                <w:color w:val="000000"/>
                <w:szCs w:val="21"/>
              </w:rPr>
              <w:t>取得成果的年月</w:t>
            </w:r>
          </w:p>
        </w:tc>
        <w:tc>
          <w:tcPr>
            <w:tcW w:w="3452" w:type="dxa"/>
            <w:vAlign w:val="center"/>
          </w:tcPr>
          <w:p w:rsidR="00560F7F" w:rsidRDefault="00D4483B">
            <w:pPr>
              <w:adjustRightInd w:val="0"/>
              <w:snapToGrid w:val="0"/>
              <w:jc w:val="center"/>
              <w:rPr>
                <w:rFonts w:ascii="宋体" w:eastAsia="宋体" w:hAnsi="宋体" w:cs="仿宋"/>
                <w:color w:val="000000"/>
                <w:szCs w:val="21"/>
              </w:rPr>
            </w:pPr>
            <w:r>
              <w:rPr>
                <w:rFonts w:ascii="宋体" w:eastAsia="宋体" w:hAnsi="宋体" w:cs="仿宋" w:hint="eastAsia"/>
                <w:color w:val="000000"/>
                <w:szCs w:val="21"/>
              </w:rPr>
              <w:t>获奖情况</w:t>
            </w:r>
          </w:p>
        </w:tc>
      </w:tr>
      <w:tr w:rsidR="00560F7F">
        <w:trPr>
          <w:trHeight w:val="90"/>
          <w:jc w:val="center"/>
        </w:trPr>
        <w:tc>
          <w:tcPr>
            <w:tcW w:w="675" w:type="dxa"/>
            <w:vAlign w:val="center"/>
          </w:tcPr>
          <w:p w:rsidR="00560F7F" w:rsidRDefault="00D4483B">
            <w:pPr>
              <w:adjustRightInd w:val="0"/>
              <w:snapToGrid w:val="0"/>
              <w:jc w:val="center"/>
              <w:rPr>
                <w:rFonts w:ascii="宋体" w:eastAsia="宋体" w:hAnsi="宋体" w:cs="Times New Roman"/>
                <w:color w:val="000000"/>
                <w:szCs w:val="21"/>
              </w:rPr>
            </w:pPr>
            <w:r>
              <w:rPr>
                <w:rFonts w:ascii="宋体" w:eastAsia="宋体" w:hAnsi="宋体" w:cs="Times New Roman" w:hint="eastAsia"/>
                <w:color w:val="000000"/>
                <w:szCs w:val="21"/>
              </w:rPr>
              <w:t>1</w:t>
            </w:r>
          </w:p>
        </w:tc>
        <w:tc>
          <w:tcPr>
            <w:tcW w:w="2552" w:type="dxa"/>
          </w:tcPr>
          <w:p w:rsidR="00560F7F" w:rsidRDefault="00D4483B">
            <w:pPr>
              <w:pStyle w:val="TableParagraph"/>
              <w:adjustRightInd w:val="0"/>
              <w:snapToGrid w:val="0"/>
              <w:jc w:val="both"/>
              <w:rPr>
                <w:rFonts w:cs="仿宋"/>
                <w:color w:val="000000"/>
                <w:sz w:val="21"/>
                <w:szCs w:val="21"/>
              </w:rPr>
            </w:pPr>
            <w:r>
              <w:rPr>
                <w:rFonts w:hint="eastAsia"/>
                <w:sz w:val="21"/>
                <w:szCs w:val="21"/>
              </w:rPr>
              <w:t>“</w:t>
            </w:r>
            <w:r>
              <w:rPr>
                <w:sz w:val="21"/>
                <w:szCs w:val="21"/>
              </w:rPr>
              <w:t>知翰杯</w:t>
            </w:r>
            <w:r>
              <w:rPr>
                <w:rFonts w:hint="eastAsia"/>
                <w:sz w:val="21"/>
                <w:szCs w:val="21"/>
              </w:rPr>
              <w:t>”</w:t>
            </w:r>
            <w:r>
              <w:rPr>
                <w:sz w:val="21"/>
                <w:szCs w:val="21"/>
              </w:rPr>
              <w:t>挑战赛全国总决赛</w:t>
            </w:r>
          </w:p>
        </w:tc>
        <w:tc>
          <w:tcPr>
            <w:tcW w:w="1843" w:type="dxa"/>
            <w:vAlign w:val="center"/>
          </w:tcPr>
          <w:p w:rsidR="00560F7F" w:rsidRDefault="00D4483B">
            <w:pPr>
              <w:adjustRightInd w:val="0"/>
              <w:snapToGrid w:val="0"/>
              <w:jc w:val="center"/>
              <w:rPr>
                <w:rFonts w:ascii="宋体" w:eastAsia="宋体" w:hAnsi="宋体" w:cs="Times New Roman"/>
                <w:color w:val="000000"/>
                <w:szCs w:val="21"/>
              </w:rPr>
            </w:pPr>
            <w:r>
              <w:rPr>
                <w:rFonts w:ascii="宋体" w:eastAsia="宋体" w:hAnsi="宋体" w:cs="仿宋" w:hint="eastAsia"/>
                <w:color w:val="000000"/>
                <w:szCs w:val="21"/>
              </w:rPr>
              <w:t>2022.09</w:t>
            </w:r>
          </w:p>
        </w:tc>
        <w:tc>
          <w:tcPr>
            <w:tcW w:w="3452" w:type="dxa"/>
            <w:vAlign w:val="center"/>
          </w:tcPr>
          <w:p w:rsidR="00560F7F" w:rsidRDefault="00D4483B">
            <w:pPr>
              <w:adjustRightInd w:val="0"/>
              <w:snapToGrid w:val="0"/>
              <w:rPr>
                <w:rFonts w:ascii="宋体" w:eastAsia="宋体" w:hAnsi="宋体" w:cs="仿宋"/>
                <w:color w:val="000000"/>
                <w:szCs w:val="21"/>
              </w:rPr>
            </w:pPr>
            <w:r>
              <w:rPr>
                <w:rFonts w:ascii="宋体" w:eastAsia="宋体" w:hAnsi="宋体" w:hint="eastAsia"/>
                <w:szCs w:val="21"/>
              </w:rPr>
              <w:t>获特等奖1项。</w:t>
            </w:r>
          </w:p>
        </w:tc>
      </w:tr>
      <w:tr w:rsidR="00560F7F">
        <w:trPr>
          <w:trHeight w:val="373"/>
          <w:jc w:val="center"/>
        </w:trPr>
        <w:tc>
          <w:tcPr>
            <w:tcW w:w="675" w:type="dxa"/>
            <w:vAlign w:val="center"/>
          </w:tcPr>
          <w:p w:rsidR="00560F7F" w:rsidRDefault="00D4483B">
            <w:pPr>
              <w:adjustRightInd w:val="0"/>
              <w:snapToGrid w:val="0"/>
              <w:jc w:val="center"/>
              <w:rPr>
                <w:rFonts w:ascii="宋体" w:eastAsia="宋体" w:hAnsi="宋体" w:cs="Times New Roman"/>
                <w:color w:val="000000"/>
                <w:szCs w:val="21"/>
              </w:rPr>
            </w:pPr>
            <w:r>
              <w:rPr>
                <w:rFonts w:ascii="宋体" w:eastAsia="宋体" w:hAnsi="宋体" w:cs="Times New Roman" w:hint="eastAsia"/>
                <w:color w:val="000000"/>
                <w:szCs w:val="21"/>
              </w:rPr>
              <w:t>2</w:t>
            </w:r>
          </w:p>
        </w:tc>
        <w:tc>
          <w:tcPr>
            <w:tcW w:w="2552" w:type="dxa"/>
          </w:tcPr>
          <w:p w:rsidR="00560F7F" w:rsidRDefault="00D4483B">
            <w:pPr>
              <w:pStyle w:val="TableParagraph"/>
              <w:adjustRightInd w:val="0"/>
              <w:snapToGrid w:val="0"/>
              <w:jc w:val="both"/>
              <w:rPr>
                <w:rFonts w:cs="仿宋"/>
                <w:color w:val="000000"/>
                <w:sz w:val="21"/>
                <w:szCs w:val="21"/>
              </w:rPr>
            </w:pPr>
            <w:r>
              <w:rPr>
                <w:sz w:val="21"/>
                <w:szCs w:val="21"/>
              </w:rPr>
              <w:t>第六届全国跨境电商专业能力大赛</w:t>
            </w:r>
          </w:p>
        </w:tc>
        <w:tc>
          <w:tcPr>
            <w:tcW w:w="1843" w:type="dxa"/>
            <w:vAlign w:val="center"/>
          </w:tcPr>
          <w:p w:rsidR="00560F7F" w:rsidRDefault="00D4483B">
            <w:pPr>
              <w:adjustRightInd w:val="0"/>
              <w:snapToGrid w:val="0"/>
              <w:jc w:val="center"/>
              <w:rPr>
                <w:rFonts w:ascii="宋体" w:eastAsia="宋体" w:hAnsi="宋体" w:cs="仿宋"/>
                <w:color w:val="000000"/>
                <w:szCs w:val="21"/>
              </w:rPr>
            </w:pPr>
            <w:r>
              <w:rPr>
                <w:rFonts w:ascii="宋体" w:eastAsia="宋体" w:hAnsi="宋体" w:cs="仿宋" w:hint="eastAsia"/>
                <w:color w:val="000000"/>
                <w:szCs w:val="21"/>
              </w:rPr>
              <w:t>2022.12</w:t>
            </w:r>
          </w:p>
        </w:tc>
        <w:tc>
          <w:tcPr>
            <w:tcW w:w="3452" w:type="dxa"/>
            <w:vAlign w:val="center"/>
          </w:tcPr>
          <w:p w:rsidR="00560F7F" w:rsidRDefault="00D4483B">
            <w:pPr>
              <w:adjustRightInd w:val="0"/>
              <w:snapToGrid w:val="0"/>
              <w:rPr>
                <w:rFonts w:ascii="宋体" w:eastAsia="宋体" w:hAnsi="宋体" w:cs="仿宋"/>
                <w:color w:val="000000"/>
                <w:szCs w:val="21"/>
              </w:rPr>
            </w:pPr>
            <w:r>
              <w:rPr>
                <w:rFonts w:ascii="宋体" w:eastAsia="宋体" w:hAnsi="宋体" w:hint="eastAsia"/>
                <w:szCs w:val="21"/>
              </w:rPr>
              <w:t>获</w:t>
            </w:r>
            <w:r>
              <w:rPr>
                <w:rFonts w:ascii="宋体" w:eastAsia="宋体" w:hAnsi="宋体"/>
                <w:szCs w:val="21"/>
              </w:rPr>
              <w:t>一等奖</w:t>
            </w:r>
            <w:r>
              <w:rPr>
                <w:rFonts w:ascii="宋体" w:eastAsia="宋体" w:hAnsi="宋体" w:hint="eastAsia"/>
                <w:szCs w:val="21"/>
              </w:rPr>
              <w:t>3项，二等奖1项，三等奖2项。</w:t>
            </w:r>
          </w:p>
        </w:tc>
      </w:tr>
      <w:tr w:rsidR="00560F7F">
        <w:trPr>
          <w:trHeight w:val="317"/>
          <w:jc w:val="center"/>
        </w:trPr>
        <w:tc>
          <w:tcPr>
            <w:tcW w:w="675" w:type="dxa"/>
            <w:vAlign w:val="center"/>
          </w:tcPr>
          <w:p w:rsidR="00560F7F" w:rsidRDefault="00D4483B">
            <w:pPr>
              <w:adjustRightInd w:val="0"/>
              <w:snapToGrid w:val="0"/>
              <w:jc w:val="center"/>
              <w:rPr>
                <w:rFonts w:ascii="宋体" w:eastAsia="宋体" w:hAnsi="宋体" w:cs="Times New Roman"/>
                <w:color w:val="000000"/>
                <w:szCs w:val="21"/>
              </w:rPr>
            </w:pPr>
            <w:r>
              <w:rPr>
                <w:rFonts w:ascii="宋体" w:eastAsia="宋体" w:hAnsi="宋体" w:cs="Times New Roman" w:hint="eastAsia"/>
                <w:color w:val="000000"/>
                <w:szCs w:val="21"/>
              </w:rPr>
              <w:t>3</w:t>
            </w:r>
          </w:p>
        </w:tc>
        <w:tc>
          <w:tcPr>
            <w:tcW w:w="2552" w:type="dxa"/>
          </w:tcPr>
          <w:p w:rsidR="00560F7F" w:rsidRDefault="00D4483B">
            <w:pPr>
              <w:pStyle w:val="TableParagraph"/>
              <w:adjustRightInd w:val="0"/>
              <w:snapToGrid w:val="0"/>
              <w:jc w:val="both"/>
              <w:rPr>
                <w:rFonts w:cs="仿宋"/>
                <w:color w:val="000000"/>
                <w:sz w:val="21"/>
                <w:szCs w:val="21"/>
              </w:rPr>
            </w:pPr>
            <w:r>
              <w:rPr>
                <w:sz w:val="21"/>
                <w:szCs w:val="21"/>
              </w:rPr>
              <w:t>第七届2022全国工商管理技能大赛</w:t>
            </w:r>
          </w:p>
        </w:tc>
        <w:tc>
          <w:tcPr>
            <w:tcW w:w="1843" w:type="dxa"/>
            <w:vAlign w:val="center"/>
          </w:tcPr>
          <w:p w:rsidR="00560F7F" w:rsidRDefault="00D4483B">
            <w:pPr>
              <w:adjustRightInd w:val="0"/>
              <w:snapToGrid w:val="0"/>
              <w:jc w:val="center"/>
              <w:rPr>
                <w:rFonts w:ascii="宋体" w:eastAsia="宋体" w:hAnsi="宋体" w:cs="仿宋"/>
                <w:color w:val="000000"/>
                <w:szCs w:val="21"/>
              </w:rPr>
            </w:pPr>
            <w:r>
              <w:rPr>
                <w:rFonts w:ascii="宋体" w:eastAsia="宋体" w:hAnsi="宋体" w:cs="仿宋" w:hint="eastAsia"/>
                <w:color w:val="000000"/>
                <w:szCs w:val="21"/>
              </w:rPr>
              <w:t>2022.12</w:t>
            </w:r>
          </w:p>
        </w:tc>
        <w:tc>
          <w:tcPr>
            <w:tcW w:w="3452" w:type="dxa"/>
            <w:vAlign w:val="center"/>
          </w:tcPr>
          <w:p w:rsidR="00560F7F" w:rsidRDefault="00D4483B">
            <w:pPr>
              <w:adjustRightInd w:val="0"/>
              <w:snapToGrid w:val="0"/>
              <w:rPr>
                <w:rFonts w:ascii="宋体" w:eastAsia="宋体" w:hAnsi="宋体" w:cs="仿宋"/>
                <w:color w:val="000000"/>
                <w:szCs w:val="21"/>
              </w:rPr>
            </w:pPr>
            <w:r>
              <w:rPr>
                <w:rFonts w:ascii="宋体" w:eastAsia="宋体" w:hAnsi="宋体" w:hint="eastAsia"/>
                <w:szCs w:val="21"/>
              </w:rPr>
              <w:t>获</w:t>
            </w:r>
            <w:r>
              <w:rPr>
                <w:rFonts w:ascii="宋体" w:eastAsia="宋体" w:hAnsi="宋体"/>
                <w:szCs w:val="21"/>
              </w:rPr>
              <w:t>一等奖</w:t>
            </w:r>
            <w:r>
              <w:rPr>
                <w:rFonts w:ascii="宋体" w:eastAsia="宋体" w:hAnsi="宋体" w:hint="eastAsia"/>
                <w:szCs w:val="21"/>
              </w:rPr>
              <w:t>2项，</w:t>
            </w:r>
            <w:r>
              <w:rPr>
                <w:rFonts w:ascii="宋体" w:eastAsia="宋体" w:hAnsi="宋体"/>
                <w:szCs w:val="21"/>
              </w:rPr>
              <w:t>三等奖</w:t>
            </w:r>
            <w:r>
              <w:rPr>
                <w:rFonts w:ascii="宋体" w:eastAsia="宋体" w:hAnsi="宋体" w:hint="eastAsia"/>
                <w:szCs w:val="21"/>
              </w:rPr>
              <w:t>1项。</w:t>
            </w:r>
          </w:p>
        </w:tc>
      </w:tr>
      <w:tr w:rsidR="00560F7F">
        <w:trPr>
          <w:trHeight w:val="317"/>
          <w:jc w:val="center"/>
        </w:trPr>
        <w:tc>
          <w:tcPr>
            <w:tcW w:w="675" w:type="dxa"/>
            <w:vAlign w:val="center"/>
          </w:tcPr>
          <w:p w:rsidR="00560F7F" w:rsidRDefault="00D4483B">
            <w:pPr>
              <w:adjustRightInd w:val="0"/>
              <w:snapToGrid w:val="0"/>
              <w:jc w:val="center"/>
              <w:rPr>
                <w:rFonts w:ascii="宋体" w:eastAsia="宋体" w:hAnsi="宋体" w:cs="Times New Roman"/>
                <w:color w:val="000000"/>
                <w:szCs w:val="21"/>
              </w:rPr>
            </w:pPr>
            <w:r>
              <w:rPr>
                <w:rFonts w:ascii="宋体" w:eastAsia="宋体" w:hAnsi="宋体" w:cs="Times New Roman" w:hint="eastAsia"/>
                <w:color w:val="000000"/>
                <w:szCs w:val="21"/>
              </w:rPr>
              <w:t>4</w:t>
            </w:r>
          </w:p>
        </w:tc>
        <w:tc>
          <w:tcPr>
            <w:tcW w:w="2552" w:type="dxa"/>
          </w:tcPr>
          <w:p w:rsidR="00560F7F" w:rsidRDefault="00D4483B">
            <w:pPr>
              <w:pStyle w:val="TableParagraph"/>
              <w:adjustRightInd w:val="0"/>
              <w:snapToGrid w:val="0"/>
              <w:jc w:val="both"/>
              <w:rPr>
                <w:rFonts w:cs="仿宋"/>
                <w:color w:val="000000"/>
                <w:sz w:val="21"/>
                <w:szCs w:val="21"/>
              </w:rPr>
            </w:pPr>
            <w:r>
              <w:rPr>
                <w:sz w:val="21"/>
                <w:szCs w:val="21"/>
              </w:rPr>
              <w:t>江西省大学生科技创新竞赛</w:t>
            </w:r>
          </w:p>
        </w:tc>
        <w:tc>
          <w:tcPr>
            <w:tcW w:w="1843" w:type="dxa"/>
            <w:vAlign w:val="center"/>
          </w:tcPr>
          <w:p w:rsidR="00560F7F" w:rsidRDefault="00560F7F">
            <w:pPr>
              <w:adjustRightInd w:val="0"/>
              <w:snapToGrid w:val="0"/>
              <w:jc w:val="center"/>
              <w:rPr>
                <w:rFonts w:ascii="宋体" w:eastAsia="宋体" w:hAnsi="宋体" w:cs="仿宋"/>
                <w:color w:val="000000"/>
                <w:szCs w:val="21"/>
              </w:rPr>
            </w:pPr>
          </w:p>
          <w:p w:rsidR="00560F7F" w:rsidRDefault="00D4483B">
            <w:pPr>
              <w:adjustRightInd w:val="0"/>
              <w:snapToGrid w:val="0"/>
              <w:jc w:val="center"/>
              <w:rPr>
                <w:rFonts w:ascii="宋体" w:eastAsia="宋体" w:hAnsi="宋体" w:cs="仿宋"/>
                <w:color w:val="000000"/>
                <w:szCs w:val="21"/>
              </w:rPr>
            </w:pPr>
            <w:r>
              <w:rPr>
                <w:rFonts w:ascii="宋体" w:eastAsia="宋体" w:hAnsi="宋体" w:cs="仿宋" w:hint="eastAsia"/>
                <w:color w:val="000000"/>
                <w:szCs w:val="21"/>
              </w:rPr>
              <w:t>2022.12</w:t>
            </w:r>
          </w:p>
        </w:tc>
        <w:tc>
          <w:tcPr>
            <w:tcW w:w="3452" w:type="dxa"/>
            <w:vAlign w:val="center"/>
          </w:tcPr>
          <w:p w:rsidR="00560F7F" w:rsidRDefault="00D4483B">
            <w:pPr>
              <w:adjustRightInd w:val="0"/>
              <w:snapToGrid w:val="0"/>
              <w:rPr>
                <w:rFonts w:ascii="宋体" w:eastAsia="宋体" w:hAnsi="宋体" w:cs="仿宋"/>
                <w:color w:val="000000"/>
                <w:szCs w:val="21"/>
              </w:rPr>
            </w:pPr>
            <w:r>
              <w:rPr>
                <w:rFonts w:ascii="宋体" w:eastAsia="宋体" w:hAnsi="宋体" w:hint="eastAsia"/>
                <w:szCs w:val="21"/>
              </w:rPr>
              <w:t>获二等奖2项，</w:t>
            </w:r>
            <w:r>
              <w:rPr>
                <w:rFonts w:ascii="宋体" w:eastAsia="宋体" w:hAnsi="宋体"/>
                <w:szCs w:val="21"/>
              </w:rPr>
              <w:t>三等奖</w:t>
            </w:r>
            <w:r>
              <w:rPr>
                <w:rFonts w:ascii="宋体" w:eastAsia="宋体" w:hAnsi="宋体" w:hint="eastAsia"/>
                <w:szCs w:val="21"/>
              </w:rPr>
              <w:t>2项。</w:t>
            </w:r>
          </w:p>
        </w:tc>
      </w:tr>
      <w:tr w:rsidR="00560F7F">
        <w:trPr>
          <w:trHeight w:val="317"/>
          <w:jc w:val="center"/>
        </w:trPr>
        <w:tc>
          <w:tcPr>
            <w:tcW w:w="675" w:type="dxa"/>
            <w:vAlign w:val="center"/>
          </w:tcPr>
          <w:p w:rsidR="00560F7F" w:rsidRDefault="00D4483B">
            <w:pPr>
              <w:adjustRightInd w:val="0"/>
              <w:snapToGrid w:val="0"/>
              <w:jc w:val="center"/>
              <w:rPr>
                <w:rFonts w:ascii="宋体" w:eastAsia="宋体" w:hAnsi="宋体" w:cs="Times New Roman"/>
                <w:color w:val="000000"/>
                <w:szCs w:val="21"/>
              </w:rPr>
            </w:pPr>
            <w:r>
              <w:rPr>
                <w:rFonts w:ascii="宋体" w:eastAsia="宋体" w:hAnsi="宋体" w:cs="Times New Roman" w:hint="eastAsia"/>
                <w:color w:val="000000"/>
                <w:szCs w:val="21"/>
              </w:rPr>
              <w:t>5</w:t>
            </w:r>
          </w:p>
        </w:tc>
        <w:tc>
          <w:tcPr>
            <w:tcW w:w="2552" w:type="dxa"/>
          </w:tcPr>
          <w:p w:rsidR="00560F7F" w:rsidRDefault="00D4483B">
            <w:pPr>
              <w:pStyle w:val="TableParagraph"/>
              <w:adjustRightInd w:val="0"/>
              <w:snapToGrid w:val="0"/>
              <w:jc w:val="both"/>
              <w:rPr>
                <w:sz w:val="21"/>
                <w:szCs w:val="21"/>
              </w:rPr>
            </w:pPr>
            <w:r>
              <w:rPr>
                <w:rFonts w:hint="eastAsia"/>
                <w:sz w:val="21"/>
                <w:szCs w:val="21"/>
              </w:rPr>
              <w:t>全国高校商业精英挑战赛国际贸易竞赛</w:t>
            </w:r>
          </w:p>
        </w:tc>
        <w:tc>
          <w:tcPr>
            <w:tcW w:w="1843" w:type="dxa"/>
            <w:vAlign w:val="center"/>
          </w:tcPr>
          <w:p w:rsidR="00560F7F" w:rsidRDefault="00D4483B">
            <w:pPr>
              <w:adjustRightInd w:val="0"/>
              <w:snapToGrid w:val="0"/>
              <w:jc w:val="center"/>
              <w:rPr>
                <w:rFonts w:ascii="宋体" w:eastAsia="宋体" w:hAnsi="宋体" w:cs="仿宋"/>
                <w:color w:val="000000"/>
                <w:szCs w:val="21"/>
              </w:rPr>
            </w:pPr>
            <w:r>
              <w:rPr>
                <w:rFonts w:ascii="宋体" w:eastAsia="宋体" w:hAnsi="宋体" w:cs="仿宋" w:hint="eastAsia"/>
                <w:color w:val="000000"/>
                <w:szCs w:val="21"/>
              </w:rPr>
              <w:t>2022.11</w:t>
            </w:r>
          </w:p>
        </w:tc>
        <w:tc>
          <w:tcPr>
            <w:tcW w:w="3452" w:type="dxa"/>
            <w:vAlign w:val="center"/>
          </w:tcPr>
          <w:p w:rsidR="00560F7F" w:rsidRDefault="00D4483B">
            <w:pPr>
              <w:adjustRightInd w:val="0"/>
              <w:snapToGrid w:val="0"/>
              <w:rPr>
                <w:rFonts w:ascii="宋体" w:eastAsia="宋体" w:hAnsi="宋体"/>
                <w:szCs w:val="21"/>
              </w:rPr>
            </w:pPr>
            <w:r>
              <w:rPr>
                <w:rFonts w:ascii="宋体" w:eastAsia="宋体" w:hAnsi="宋体" w:hint="eastAsia"/>
                <w:szCs w:val="21"/>
              </w:rPr>
              <w:t>获二等奖1项，三等奖7项。</w:t>
            </w:r>
          </w:p>
        </w:tc>
      </w:tr>
    </w:tbl>
    <w:p w:rsidR="00560F7F" w:rsidRDefault="00D4483B" w:rsidP="004E4521">
      <w:pPr>
        <w:spacing w:beforeLines="50" w:line="400" w:lineRule="exact"/>
        <w:rPr>
          <w:rStyle w:val="NormalCharacter"/>
          <w:rFonts w:ascii="黑体" w:eastAsia="黑体" w:hAnsi="黑体" w:cs="方正仿宋简体"/>
          <w:bCs/>
          <w:sz w:val="26"/>
          <w:szCs w:val="26"/>
        </w:rPr>
      </w:pPr>
      <w:r>
        <w:rPr>
          <w:rStyle w:val="NormalCharacter"/>
          <w:rFonts w:ascii="黑体" w:eastAsia="黑体" w:hAnsi="黑体" w:cs="方正仿宋简体" w:hint="eastAsia"/>
          <w:bCs/>
          <w:sz w:val="26"/>
          <w:szCs w:val="26"/>
        </w:rPr>
        <w:t>3.1.3建立健全了课程教学质量和保障措施体系</w:t>
      </w:r>
    </w:p>
    <w:p w:rsidR="00560F7F" w:rsidRDefault="00D4483B">
      <w:pPr>
        <w:spacing w:line="400" w:lineRule="exact"/>
        <w:ind w:firstLineChars="200" w:firstLine="480"/>
        <w:rPr>
          <w:rStyle w:val="NormalCharacter"/>
          <w:rFonts w:ascii="宋体" w:eastAsia="宋体" w:hAnsi="宋体" w:cs="方正仿宋简体"/>
          <w:szCs w:val="24"/>
        </w:rPr>
      </w:pPr>
      <w:r>
        <w:rPr>
          <w:rStyle w:val="NormalCharacter"/>
          <w:rFonts w:ascii="宋体" w:eastAsia="宋体" w:hAnsi="宋体" w:cs="方正仿宋简体" w:hint="eastAsia"/>
          <w:szCs w:val="24"/>
        </w:rPr>
        <w:t>本学位点为了达到“提高研究生培养质量”核心目标，在保持生师比2:1的条件下采用精准教育、量身定制了新进研究生的职业规划，同时不断创新研究生培养机制，建立健全了课程教学质量和保障体系（《江西科技师范大学硕士研究生课程学习及成绩管理办法》等）。</w:t>
      </w:r>
    </w:p>
    <w:p w:rsidR="00560F7F" w:rsidRDefault="00D4483B" w:rsidP="004E4521">
      <w:pPr>
        <w:widowControl/>
        <w:spacing w:beforeLines="50" w:line="400" w:lineRule="exact"/>
        <w:textAlignment w:val="baseline"/>
        <w:rPr>
          <w:rStyle w:val="NormalCharacter"/>
          <w:rFonts w:ascii="黑体" w:eastAsia="黑体" w:hAnsi="黑体" w:cs="仿宋_GB2312"/>
          <w:sz w:val="28"/>
          <w:szCs w:val="28"/>
        </w:rPr>
      </w:pPr>
      <w:r>
        <w:rPr>
          <w:rStyle w:val="NormalCharacter"/>
          <w:rFonts w:ascii="黑体" w:eastAsia="黑体" w:hAnsi="黑体" w:cs="仿宋_GB2312" w:hint="eastAsia"/>
          <w:sz w:val="28"/>
          <w:szCs w:val="28"/>
        </w:rPr>
        <w:t>3.2 导师选拔培训</w:t>
      </w:r>
    </w:p>
    <w:p w:rsidR="00560F7F" w:rsidRDefault="00D4483B">
      <w:pPr>
        <w:spacing w:line="400" w:lineRule="exact"/>
        <w:ind w:firstLineChars="200" w:firstLine="480"/>
        <w:rPr>
          <w:rFonts w:ascii="宋体" w:eastAsia="宋体" w:hAnsi="宋体"/>
          <w:sz w:val="24"/>
          <w:szCs w:val="24"/>
        </w:rPr>
      </w:pPr>
      <w:r>
        <w:rPr>
          <w:rFonts w:ascii="宋体" w:eastAsia="宋体" w:hAnsi="宋体" w:cs="方正仿宋简体" w:hint="eastAsia"/>
          <w:bCs/>
          <w:sz w:val="24"/>
          <w:szCs w:val="24"/>
        </w:rPr>
        <w:t>根据我校《江西科技师范大学硕士研究生指导教师管理办法》，</w:t>
      </w:r>
      <w:r>
        <w:rPr>
          <w:rFonts w:ascii="宋体" w:eastAsia="宋体" w:hAnsi="宋体"/>
          <w:sz w:val="24"/>
          <w:szCs w:val="24"/>
        </w:rPr>
        <w:t>建成一支具有较高学术水准、深厚职业背景、丰富实践经验的导师队伍，包括</w:t>
      </w:r>
      <w:r>
        <w:rPr>
          <w:rFonts w:ascii="宋体" w:eastAsia="宋体" w:hAnsi="宋体" w:hint="eastAsia"/>
          <w:sz w:val="24"/>
          <w:szCs w:val="24"/>
        </w:rPr>
        <w:t>“双师型”导师和</w:t>
      </w:r>
      <w:r>
        <w:rPr>
          <w:rFonts w:ascii="宋体" w:eastAsia="宋体" w:hAnsi="宋体"/>
          <w:sz w:val="24"/>
          <w:szCs w:val="24"/>
        </w:rPr>
        <w:t>具有商务经历的企业精英等。每位</w:t>
      </w:r>
      <w:r>
        <w:rPr>
          <w:rFonts w:ascii="宋体" w:eastAsia="宋体" w:hAnsi="宋体" w:hint="eastAsia"/>
          <w:sz w:val="24"/>
          <w:szCs w:val="24"/>
        </w:rPr>
        <w:t>国际商务</w:t>
      </w:r>
      <w:r>
        <w:rPr>
          <w:rFonts w:ascii="宋体" w:eastAsia="宋体" w:hAnsi="宋体"/>
          <w:sz w:val="24"/>
          <w:szCs w:val="24"/>
        </w:rPr>
        <w:t>学生接受一名校内导师和一名实践导师的共同指导</w:t>
      </w:r>
      <w:r>
        <w:rPr>
          <w:rFonts w:ascii="宋体" w:eastAsia="宋体" w:hAnsi="宋体" w:hint="eastAsia"/>
          <w:sz w:val="24"/>
          <w:szCs w:val="24"/>
        </w:rPr>
        <w:t>，现有校内“双师型”导师7名。</w:t>
      </w:r>
    </w:p>
    <w:p w:rsidR="00560F7F" w:rsidRDefault="00D4483B" w:rsidP="004E4521">
      <w:pPr>
        <w:spacing w:beforeLines="50" w:line="400" w:lineRule="exact"/>
        <w:rPr>
          <w:rStyle w:val="NormalCharacter"/>
          <w:rFonts w:ascii="黑体" w:eastAsia="黑体" w:hAnsi="黑体"/>
          <w:sz w:val="26"/>
          <w:szCs w:val="26"/>
        </w:rPr>
      </w:pPr>
      <w:r>
        <w:rPr>
          <w:rStyle w:val="NormalCharacter"/>
          <w:rFonts w:ascii="黑体" w:eastAsia="黑体" w:hAnsi="黑体" w:hint="eastAsia"/>
          <w:sz w:val="26"/>
          <w:szCs w:val="26"/>
        </w:rPr>
        <w:t>3.2.1校内专业学位硕导遴选基本条件</w:t>
      </w:r>
    </w:p>
    <w:p w:rsidR="00560F7F" w:rsidRDefault="00D4483B">
      <w:pPr>
        <w:spacing w:line="400" w:lineRule="exact"/>
        <w:ind w:firstLineChars="150" w:firstLine="360"/>
        <w:outlineLvl w:val="2"/>
        <w:rPr>
          <w:rFonts w:ascii="宋体" w:eastAsia="宋体" w:hAnsi="宋体" w:cs="方正仿宋简体"/>
          <w:bCs/>
          <w:sz w:val="24"/>
          <w:szCs w:val="24"/>
        </w:rPr>
      </w:pPr>
      <w:r>
        <w:rPr>
          <w:rFonts w:ascii="宋体" w:eastAsia="宋体" w:hAnsi="宋体" w:cs="方正仿宋简体" w:hint="eastAsia"/>
          <w:bCs/>
          <w:sz w:val="24"/>
          <w:szCs w:val="24"/>
        </w:rPr>
        <w:t>（1）原则上应具有副教授及以上职称，或者具有博士学位，或者教学科研成绩突出，具有较强的专业实践工作能力的讲师。</w:t>
      </w:r>
    </w:p>
    <w:p w:rsidR="00560F7F" w:rsidRDefault="00D4483B">
      <w:pPr>
        <w:spacing w:line="400" w:lineRule="exact"/>
        <w:ind w:firstLineChars="150" w:firstLine="360"/>
        <w:outlineLvl w:val="2"/>
        <w:rPr>
          <w:rFonts w:ascii="宋体" w:eastAsia="宋体" w:hAnsi="宋体" w:cs="方正仿宋简体"/>
          <w:bCs/>
          <w:sz w:val="24"/>
          <w:szCs w:val="24"/>
        </w:rPr>
      </w:pPr>
      <w:r>
        <w:rPr>
          <w:rFonts w:ascii="宋体" w:eastAsia="宋体" w:hAnsi="宋体" w:cs="方正仿宋简体" w:hint="eastAsia"/>
          <w:bCs/>
          <w:sz w:val="24"/>
          <w:szCs w:val="24"/>
        </w:rPr>
        <w:t>（2）能至少讲授1门本专业学位研究生的主要课程。</w:t>
      </w:r>
    </w:p>
    <w:p w:rsidR="00560F7F" w:rsidRDefault="00D4483B">
      <w:pPr>
        <w:spacing w:line="400" w:lineRule="exact"/>
        <w:ind w:firstLineChars="150" w:firstLine="360"/>
        <w:outlineLvl w:val="2"/>
        <w:rPr>
          <w:rFonts w:ascii="宋体" w:eastAsia="宋体" w:hAnsi="宋体" w:cs="方正仿宋简体"/>
          <w:bCs/>
          <w:sz w:val="24"/>
          <w:szCs w:val="24"/>
        </w:rPr>
      </w:pPr>
      <w:r>
        <w:rPr>
          <w:rFonts w:ascii="宋体" w:eastAsia="宋体" w:hAnsi="宋体" w:cs="方正仿宋简体" w:hint="eastAsia"/>
          <w:bCs/>
          <w:sz w:val="24"/>
          <w:szCs w:val="24"/>
        </w:rPr>
        <w:t>（3）熟悉相关职业领域的工作，具有相关职业领域的工作经历或实践经历。</w:t>
      </w:r>
    </w:p>
    <w:p w:rsidR="00560F7F" w:rsidRDefault="00D4483B">
      <w:pPr>
        <w:spacing w:line="400" w:lineRule="exact"/>
        <w:ind w:firstLineChars="150" w:firstLine="360"/>
        <w:outlineLvl w:val="2"/>
        <w:rPr>
          <w:rFonts w:ascii="宋体" w:eastAsia="宋体" w:hAnsi="宋体" w:cs="方正仿宋简体"/>
          <w:bCs/>
          <w:sz w:val="24"/>
          <w:szCs w:val="24"/>
        </w:rPr>
      </w:pPr>
      <w:r>
        <w:rPr>
          <w:rFonts w:ascii="宋体" w:eastAsia="宋体" w:hAnsi="宋体" w:cs="方正仿宋简体" w:hint="eastAsia"/>
          <w:bCs/>
          <w:sz w:val="24"/>
          <w:szCs w:val="24"/>
        </w:rPr>
        <w:t>（4）根据专业学位硕导的经费要求，理工科类可支配科研经费2万元以上，或横向到位经费5万元以上；人文社科可支配科研经费0.6万元以上，或横向到位经费3万元以上。</w:t>
      </w:r>
    </w:p>
    <w:p w:rsidR="00560F7F" w:rsidRDefault="00D4483B" w:rsidP="004E4521">
      <w:pPr>
        <w:spacing w:beforeLines="50" w:line="400" w:lineRule="exact"/>
        <w:rPr>
          <w:rStyle w:val="NormalCharacter"/>
          <w:rFonts w:ascii="黑体" w:eastAsia="黑体" w:hAnsi="黑体"/>
          <w:sz w:val="26"/>
          <w:szCs w:val="26"/>
        </w:rPr>
      </w:pPr>
      <w:r>
        <w:rPr>
          <w:rStyle w:val="NormalCharacter"/>
          <w:rFonts w:ascii="黑体" w:eastAsia="黑体" w:hAnsi="黑体" w:hint="eastAsia"/>
          <w:sz w:val="26"/>
          <w:szCs w:val="26"/>
        </w:rPr>
        <w:t>3.2.2校外专业学位硕导遴选基本条件</w:t>
      </w:r>
    </w:p>
    <w:p w:rsidR="00560F7F" w:rsidRDefault="00D4483B">
      <w:pPr>
        <w:spacing w:line="400" w:lineRule="exact"/>
        <w:ind w:firstLineChars="150" w:firstLine="360"/>
        <w:outlineLvl w:val="2"/>
        <w:rPr>
          <w:rFonts w:ascii="宋体" w:eastAsia="宋体" w:hAnsi="宋体" w:cs="方正仿宋简体"/>
          <w:bCs/>
          <w:sz w:val="24"/>
          <w:szCs w:val="24"/>
        </w:rPr>
      </w:pPr>
      <w:r>
        <w:rPr>
          <w:rFonts w:ascii="宋体" w:eastAsia="宋体" w:hAnsi="宋体" w:cs="方正仿宋简体" w:hint="eastAsia"/>
          <w:bCs/>
          <w:sz w:val="24"/>
          <w:szCs w:val="24"/>
        </w:rPr>
        <w:t>（1）熟悉本专业学位人才培养特点和规律。</w:t>
      </w:r>
    </w:p>
    <w:p w:rsidR="00560F7F" w:rsidRDefault="00D4483B">
      <w:pPr>
        <w:spacing w:line="400" w:lineRule="exact"/>
        <w:ind w:firstLineChars="150" w:firstLine="360"/>
        <w:outlineLvl w:val="2"/>
        <w:rPr>
          <w:rFonts w:ascii="宋体" w:eastAsia="宋体" w:hAnsi="宋体" w:cs="方正仿宋简体"/>
          <w:bCs/>
          <w:sz w:val="24"/>
          <w:szCs w:val="24"/>
        </w:rPr>
      </w:pPr>
      <w:r>
        <w:rPr>
          <w:rFonts w:ascii="宋体" w:eastAsia="宋体" w:hAnsi="宋体" w:cs="方正仿宋简体" w:hint="eastAsia"/>
          <w:bCs/>
          <w:sz w:val="24"/>
          <w:szCs w:val="24"/>
        </w:rPr>
        <w:t>（2）为相关专业实践领域的研究专家和业务骨干，具有较高业务水平和丰富从业经验。在相关工作领域有较高的声望，能起到行业带头人的作用。校外联合</w:t>
      </w:r>
      <w:r>
        <w:rPr>
          <w:rFonts w:ascii="宋体" w:eastAsia="宋体" w:hAnsi="宋体" w:cs="方正仿宋简体" w:hint="eastAsia"/>
          <w:bCs/>
          <w:sz w:val="24"/>
          <w:szCs w:val="24"/>
        </w:rPr>
        <w:lastRenderedPageBreak/>
        <w:t>培养基地、与学校有合作基础的政府机关、大中型企事业单位、行业、基础教育部门、科研院所等相关领域带头人优先。</w:t>
      </w:r>
    </w:p>
    <w:p w:rsidR="00560F7F" w:rsidRDefault="00D4483B">
      <w:pPr>
        <w:spacing w:line="400" w:lineRule="exact"/>
        <w:ind w:firstLineChars="150" w:firstLine="360"/>
        <w:outlineLvl w:val="2"/>
        <w:rPr>
          <w:rFonts w:ascii="宋体" w:eastAsia="宋体" w:hAnsi="宋体" w:cs="方正仿宋简体"/>
          <w:bCs/>
          <w:sz w:val="24"/>
          <w:szCs w:val="24"/>
        </w:rPr>
      </w:pPr>
      <w:r>
        <w:rPr>
          <w:rFonts w:ascii="宋体" w:eastAsia="宋体" w:hAnsi="宋体" w:cs="方正仿宋简体" w:hint="eastAsia"/>
          <w:bCs/>
          <w:sz w:val="24"/>
          <w:szCs w:val="24"/>
        </w:rPr>
        <w:t>（3）可以讲授至少1门专业学位的主要课程。</w:t>
      </w:r>
    </w:p>
    <w:p w:rsidR="00560F7F" w:rsidRDefault="00D4483B">
      <w:pPr>
        <w:spacing w:line="400" w:lineRule="exact"/>
        <w:ind w:firstLineChars="150" w:firstLine="360"/>
        <w:outlineLvl w:val="2"/>
        <w:rPr>
          <w:rFonts w:ascii="宋体" w:eastAsia="宋体" w:hAnsi="宋体" w:cs="方正仿宋简体"/>
          <w:bCs/>
          <w:sz w:val="24"/>
          <w:szCs w:val="24"/>
        </w:rPr>
      </w:pPr>
      <w:r>
        <w:rPr>
          <w:rFonts w:ascii="宋体" w:eastAsia="宋体" w:hAnsi="宋体" w:cs="方正仿宋简体" w:hint="eastAsia"/>
          <w:bCs/>
          <w:sz w:val="24"/>
          <w:szCs w:val="24"/>
        </w:rPr>
        <w:t>（4）能够为研究生实习实践提供一定的条件和岗位。</w:t>
      </w:r>
    </w:p>
    <w:p w:rsidR="00560F7F" w:rsidRDefault="00D4483B" w:rsidP="004E4521">
      <w:pPr>
        <w:widowControl/>
        <w:spacing w:beforeLines="50" w:line="400" w:lineRule="exact"/>
        <w:textAlignment w:val="baseline"/>
        <w:rPr>
          <w:rStyle w:val="NormalCharacter"/>
          <w:rFonts w:ascii="黑体" w:eastAsia="黑体" w:hAnsi="黑体" w:cs="仿宋_GB2312"/>
          <w:sz w:val="28"/>
          <w:szCs w:val="28"/>
        </w:rPr>
      </w:pPr>
      <w:r>
        <w:rPr>
          <w:rStyle w:val="NormalCharacter"/>
          <w:rFonts w:ascii="黑体" w:eastAsia="黑体" w:hAnsi="黑体" w:cs="仿宋_GB2312" w:hint="eastAsia"/>
          <w:sz w:val="28"/>
          <w:szCs w:val="28"/>
        </w:rPr>
        <w:t>3.3 师德师风建设情况</w:t>
      </w:r>
    </w:p>
    <w:p w:rsidR="00560F7F" w:rsidRDefault="00D4483B" w:rsidP="004E4521">
      <w:pPr>
        <w:spacing w:beforeLines="50" w:line="400" w:lineRule="exact"/>
        <w:rPr>
          <w:rStyle w:val="NormalCharacter"/>
          <w:rFonts w:ascii="黑体" w:eastAsia="黑体" w:hAnsi="黑体"/>
          <w:sz w:val="26"/>
          <w:szCs w:val="26"/>
        </w:rPr>
      </w:pPr>
      <w:r>
        <w:rPr>
          <w:rStyle w:val="NormalCharacter"/>
          <w:rFonts w:ascii="黑体" w:eastAsia="黑体" w:hAnsi="黑体" w:hint="eastAsia"/>
          <w:sz w:val="26"/>
          <w:szCs w:val="26"/>
        </w:rPr>
        <w:t>3.3.1师德师风建设机制</w:t>
      </w:r>
    </w:p>
    <w:p w:rsidR="00560F7F" w:rsidRDefault="00D4483B">
      <w:pPr>
        <w:spacing w:line="400" w:lineRule="exact"/>
        <w:ind w:firstLineChars="200" w:firstLine="480"/>
        <w:outlineLvl w:val="2"/>
        <w:rPr>
          <w:rFonts w:ascii="宋体" w:eastAsia="宋体" w:hAnsi="宋体" w:cs="方正仿宋简体"/>
          <w:b/>
          <w:bCs/>
          <w:sz w:val="24"/>
          <w:szCs w:val="24"/>
        </w:rPr>
      </w:pPr>
      <w:r>
        <w:rPr>
          <w:rFonts w:ascii="宋体" w:eastAsia="宋体" w:hAnsi="宋体" w:cs="方正仿宋简体" w:hint="eastAsia"/>
          <w:bCs/>
          <w:sz w:val="24"/>
          <w:szCs w:val="24"/>
        </w:rPr>
        <w:t>坚持以习近平新时代中国特色社会主义思想为指导，加强师德师风建设是全面贯彻党的教育方针的根本保障。深入贯彻落实中共中央、国务院《关于全面深化新时代教师队伍建设改革的意见》、教育部《新时代高校教师职业行为十项准则》、江西省委省政府《关于全面深化新时代教师队伍建设改革的实施意见》与《江西省教师师德信用体系管理办法》等文件精神，我校出台了《江西科技师范大学落实研究生导师立德树人职责实施细则（试行文件）》。</w:t>
      </w:r>
    </w:p>
    <w:p w:rsidR="00560F7F" w:rsidRDefault="00D4483B">
      <w:pPr>
        <w:spacing w:line="400" w:lineRule="exact"/>
        <w:ind w:firstLineChars="196" w:firstLine="470"/>
        <w:outlineLvl w:val="2"/>
        <w:rPr>
          <w:rFonts w:ascii="宋体" w:eastAsia="宋体" w:hAnsi="宋体" w:cs="方正仿宋简体"/>
          <w:bCs/>
          <w:sz w:val="24"/>
          <w:szCs w:val="24"/>
        </w:rPr>
      </w:pPr>
      <w:r>
        <w:rPr>
          <w:rFonts w:ascii="宋体" w:eastAsia="宋体" w:hAnsi="宋体" w:cs="方正仿宋简体" w:hint="eastAsia"/>
          <w:bCs/>
          <w:sz w:val="24"/>
          <w:szCs w:val="24"/>
        </w:rPr>
        <w:t>完善新时代师德建设长效机制，推进师德师风建设工作常态化、长效化。实行“党委统一领导、党政齐抓共管、部门各司其责、教师自我约束”的师德师风建设机制，开展全校的师德师风建设专项督查。建立监督信箱和举报电话等师德投诉举报平台，畅通师德监督渠道，建立健全师德问题报告机制。强化研究生培养的课堂教学管理，健全课堂和教学纪律监控机制，如教学督导检查组不定期检查、调阅教学监控录像、学生信息员报告教学信息等形式，发现问题及时处理。</w:t>
      </w:r>
    </w:p>
    <w:p w:rsidR="00560F7F" w:rsidRDefault="00D4483B">
      <w:pPr>
        <w:spacing w:line="400" w:lineRule="exact"/>
        <w:ind w:firstLineChars="196" w:firstLine="470"/>
        <w:outlineLvl w:val="2"/>
        <w:rPr>
          <w:rFonts w:ascii="宋体" w:eastAsia="宋体" w:hAnsi="宋体" w:cs="方正仿宋简体"/>
          <w:bCs/>
          <w:sz w:val="24"/>
          <w:szCs w:val="24"/>
        </w:rPr>
      </w:pPr>
      <w:r>
        <w:rPr>
          <w:rFonts w:ascii="宋体" w:eastAsia="宋体" w:hAnsi="宋体" w:cs="方正仿宋简体" w:hint="eastAsia"/>
          <w:bCs/>
          <w:sz w:val="24"/>
          <w:szCs w:val="24"/>
        </w:rPr>
        <w:t>健全完善了师德培养、师德宣传、师德考核、师德监督、师德激励等方面的考核工作制度，从思想政治规范、业务工作规范、教书育人规范、为人师表等方面规范教师师德。对未能履行师德树人职责的导师，特别是存在“无科研项目、无科研经费、有超学习年限学生、有抽检不合格、学生论文有学术不端行为”等现象的导师，采取约谈、限招、停招、取消导师资格等处理措施，对于违反师德师风和违法乱纪行为的，实行零容忍和一票否决，依法依规坚决予以严肃处理。</w:t>
      </w:r>
    </w:p>
    <w:p w:rsidR="00560F7F" w:rsidRDefault="00D4483B" w:rsidP="004E4521">
      <w:pPr>
        <w:spacing w:beforeLines="50" w:line="400" w:lineRule="exact"/>
        <w:rPr>
          <w:rStyle w:val="NormalCharacter"/>
          <w:rFonts w:ascii="黑体" w:eastAsia="黑体" w:hAnsi="黑体"/>
          <w:sz w:val="26"/>
          <w:szCs w:val="26"/>
        </w:rPr>
      </w:pPr>
      <w:r>
        <w:rPr>
          <w:rStyle w:val="NormalCharacter"/>
          <w:rFonts w:ascii="黑体" w:eastAsia="黑体" w:hAnsi="黑体" w:hint="eastAsia"/>
          <w:sz w:val="26"/>
          <w:szCs w:val="26"/>
        </w:rPr>
        <w:t>3.3.2开展师德师风教育活动</w:t>
      </w:r>
    </w:p>
    <w:p w:rsidR="00560F7F" w:rsidRDefault="00D4483B">
      <w:pPr>
        <w:spacing w:line="400" w:lineRule="exact"/>
        <w:ind w:firstLineChars="200" w:firstLine="480"/>
        <w:outlineLvl w:val="2"/>
        <w:rPr>
          <w:rFonts w:asciiTheme="minorEastAsia" w:hAnsiTheme="minorEastAsia" w:cs="方正仿宋简体"/>
          <w:bCs/>
          <w:sz w:val="24"/>
          <w:szCs w:val="24"/>
        </w:rPr>
      </w:pPr>
      <w:r>
        <w:rPr>
          <w:rFonts w:asciiTheme="minorEastAsia" w:hAnsiTheme="minorEastAsia" w:cs="方正仿宋简体" w:hint="eastAsia"/>
          <w:bCs/>
          <w:sz w:val="24"/>
          <w:szCs w:val="24"/>
        </w:rPr>
        <w:t>强化党建引领，注重思想铸魂，将提高思想政治素质放到首要位置。坚持和完善每周二下午的教师理论学习制度，建立理论学习系统化，常态化机制。组织教师学习《习近平总书记思政课教师座谈会上的重要讲话精神》、《习近平总书记等中央领导同志教师节重要讲话精神》、《新时代高校教师职业行为十项准则》、《江西省高校教师师德师范行为处理办法》和《江西省高等学校课堂教学纪律管理办法》等，通过开展一系列的师德师风教育活动，取得明显成效，导师对学生既有学业、思想上的刚性要求，又有生活、心理上的人文关怀，营造了良好的学术人气、人文风气。2022年，本学位点导师没有出现有悖师德师风的事件或意</w:t>
      </w:r>
      <w:r>
        <w:rPr>
          <w:rFonts w:asciiTheme="minorEastAsia" w:hAnsiTheme="minorEastAsia" w:cs="方正仿宋简体" w:hint="eastAsia"/>
          <w:bCs/>
          <w:sz w:val="24"/>
          <w:szCs w:val="24"/>
        </w:rPr>
        <w:lastRenderedPageBreak/>
        <w:t>识形态领域违规事件，形成了良好、积极、健康、和谐的师生关系。</w:t>
      </w:r>
    </w:p>
    <w:p w:rsidR="00560F7F" w:rsidRDefault="00D4483B" w:rsidP="004E4521">
      <w:pPr>
        <w:widowControl/>
        <w:spacing w:beforeLines="50" w:line="400" w:lineRule="exact"/>
        <w:textAlignment w:val="baseline"/>
        <w:rPr>
          <w:rStyle w:val="NormalCharacter"/>
          <w:rFonts w:ascii="黑体" w:eastAsia="黑体" w:hAnsi="黑体" w:cs="仿宋_GB2312"/>
          <w:sz w:val="28"/>
          <w:szCs w:val="28"/>
        </w:rPr>
      </w:pPr>
      <w:r>
        <w:rPr>
          <w:rStyle w:val="NormalCharacter"/>
          <w:rFonts w:ascii="黑体" w:eastAsia="黑体" w:hAnsi="黑体" w:cs="仿宋_GB2312" w:hint="eastAsia"/>
          <w:sz w:val="28"/>
          <w:szCs w:val="28"/>
        </w:rPr>
        <w:t>3.4 学术训练情况</w:t>
      </w:r>
    </w:p>
    <w:p w:rsidR="00560F7F" w:rsidRDefault="00D4483B">
      <w:pPr>
        <w:spacing w:line="400" w:lineRule="exact"/>
        <w:ind w:firstLineChars="196" w:firstLine="470"/>
        <w:outlineLvl w:val="2"/>
        <w:rPr>
          <w:rFonts w:asciiTheme="minorEastAsia" w:hAnsiTheme="minorEastAsia" w:cs="方正仿宋简体"/>
          <w:bCs/>
          <w:sz w:val="24"/>
          <w:szCs w:val="24"/>
        </w:rPr>
      </w:pPr>
      <w:r>
        <w:rPr>
          <w:rFonts w:asciiTheme="minorEastAsia" w:hAnsiTheme="minorEastAsia" w:cs="方正仿宋简体" w:hint="eastAsia"/>
          <w:bCs/>
          <w:sz w:val="24"/>
          <w:szCs w:val="24"/>
        </w:rPr>
        <w:t>研究生创新意识和创新能力的培养是研究生教育内涵式、高质量发展的重要任务。为强化研究生创新意识，提高研究生创新能力，推动我校研究生科技创新活动的深入开展，结合我校实际，修订了《研究生创新专项资金项目管理办法》，以鼓励我校研究生自主开展科学研究，激发研究生的创新实践活力。本学位点还专门开设了《</w:t>
      </w:r>
      <w:r>
        <w:rPr>
          <w:rFonts w:asciiTheme="minorEastAsia" w:hAnsiTheme="minorEastAsia" w:cs="宋体" w:hint="eastAsia"/>
          <w:kern w:val="0"/>
          <w:sz w:val="24"/>
          <w:szCs w:val="24"/>
        </w:rPr>
        <w:t>学术道德与论文写作</w:t>
      </w:r>
      <w:r>
        <w:rPr>
          <w:rFonts w:asciiTheme="minorEastAsia" w:hAnsiTheme="minorEastAsia" w:cs="方正仿宋简体" w:hint="eastAsia"/>
          <w:bCs/>
          <w:sz w:val="24"/>
          <w:szCs w:val="24"/>
        </w:rPr>
        <w:t>》、《计量经济学》和《经济学分析与应用》等</w:t>
      </w:r>
      <w:r>
        <w:rPr>
          <w:rFonts w:asciiTheme="minorEastAsia" w:hAnsiTheme="minorEastAsia"/>
          <w:sz w:val="24"/>
          <w:szCs w:val="24"/>
        </w:rPr>
        <w:t>方法论课程， 让学生系统学习和掌握国际商务研究范式和研究方法、工具。</w:t>
      </w:r>
      <w:r>
        <w:rPr>
          <w:rFonts w:asciiTheme="minorEastAsia" w:hAnsiTheme="minorEastAsia" w:cs="方正仿宋简体" w:hint="eastAsia"/>
          <w:bCs/>
          <w:sz w:val="24"/>
          <w:szCs w:val="24"/>
        </w:rPr>
        <w:t>2022年本学位点学生发表论文4篇，参与课题研究1项。</w:t>
      </w:r>
    </w:p>
    <w:p w:rsidR="00560F7F" w:rsidRDefault="00D4483B" w:rsidP="004E4521">
      <w:pPr>
        <w:widowControl/>
        <w:spacing w:beforeLines="50" w:line="400" w:lineRule="exact"/>
        <w:textAlignment w:val="baseline"/>
        <w:rPr>
          <w:rStyle w:val="NormalCharacter"/>
          <w:rFonts w:ascii="黑体" w:eastAsia="黑体" w:hAnsi="黑体" w:cs="仿宋_GB2312"/>
          <w:sz w:val="28"/>
          <w:szCs w:val="28"/>
        </w:rPr>
      </w:pPr>
      <w:r>
        <w:rPr>
          <w:rStyle w:val="NormalCharacter"/>
          <w:rFonts w:ascii="黑体" w:eastAsia="黑体" w:hAnsi="黑体" w:cs="仿宋_GB2312" w:hint="eastAsia"/>
          <w:sz w:val="28"/>
          <w:szCs w:val="28"/>
        </w:rPr>
        <w:t>3.5 学术交流情况</w:t>
      </w:r>
    </w:p>
    <w:p w:rsidR="00560F7F" w:rsidRDefault="00D4483B">
      <w:pPr>
        <w:spacing w:line="400" w:lineRule="exact"/>
        <w:ind w:firstLineChars="196" w:firstLine="470"/>
        <w:outlineLvl w:val="2"/>
        <w:rPr>
          <w:rFonts w:asciiTheme="minorEastAsia" w:hAnsiTheme="minorEastAsia" w:cs="方正仿宋简体"/>
          <w:bCs/>
          <w:sz w:val="24"/>
          <w:szCs w:val="24"/>
        </w:rPr>
      </w:pPr>
      <w:r>
        <w:rPr>
          <w:rFonts w:asciiTheme="minorEastAsia" w:hAnsiTheme="minorEastAsia" w:cs="方正仿宋简体" w:hint="eastAsia"/>
          <w:bCs/>
          <w:sz w:val="24"/>
          <w:szCs w:val="24"/>
        </w:rPr>
        <w:t>学校、学院和学位点大力支持师生参加国内外学术交流，积极开展硕士研究生学术专题活动。根据我校《江西科技师范大学硕士研究生参加学术专题（活动）的暂行规定》，学院每学期全额支助1次参加国内学术会议并宣讲；学术（专题）活动是我校研究生培养的一个必要环节，其学分（2学分）列入培养方案的总学分。2022年本学位点学生共参加学术讲座或活动共13次（表3）。</w:t>
      </w:r>
    </w:p>
    <w:p w:rsidR="00560F7F" w:rsidRDefault="00D4483B" w:rsidP="004E4521">
      <w:pPr>
        <w:widowControl/>
        <w:spacing w:beforeLines="50"/>
        <w:ind w:firstLineChars="200" w:firstLine="420"/>
        <w:jc w:val="center"/>
        <w:textAlignment w:val="baseline"/>
        <w:rPr>
          <w:rFonts w:asciiTheme="minorEastAsia" w:hAnsiTheme="minorEastAsia" w:cs="黑体"/>
          <w:szCs w:val="21"/>
        </w:rPr>
      </w:pPr>
      <w:r>
        <w:rPr>
          <w:rFonts w:asciiTheme="minorEastAsia" w:hAnsiTheme="minorEastAsia" w:cs="方正仿宋简体" w:hint="eastAsia"/>
          <w:bCs/>
          <w:szCs w:val="21"/>
        </w:rPr>
        <w:t>表3 2020年国际商务硕士点学生参加讲座情况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544"/>
        <w:gridCol w:w="1134"/>
        <w:gridCol w:w="1276"/>
        <w:gridCol w:w="1893"/>
      </w:tblGrid>
      <w:tr w:rsidR="00560F7F">
        <w:trPr>
          <w:trHeight w:val="90"/>
          <w:jc w:val="center"/>
        </w:trPr>
        <w:tc>
          <w:tcPr>
            <w:tcW w:w="675" w:type="dxa"/>
            <w:noWrap/>
            <w:vAlign w:val="center"/>
          </w:tcPr>
          <w:p w:rsidR="00560F7F" w:rsidRDefault="00D4483B">
            <w:pPr>
              <w:widowControl/>
              <w:adjustRightInd w:val="0"/>
              <w:snapToGrid w:val="0"/>
              <w:spacing w:before="60" w:after="60"/>
              <w:jc w:val="center"/>
              <w:rPr>
                <w:rFonts w:ascii="宋体" w:eastAsia="宋体" w:hAnsi="宋体" w:cs="宋体"/>
                <w:bCs/>
                <w:kern w:val="0"/>
                <w:szCs w:val="21"/>
              </w:rPr>
            </w:pPr>
            <w:r>
              <w:rPr>
                <w:rFonts w:ascii="宋体" w:eastAsia="宋体" w:hAnsi="宋体" w:cs="宋体" w:hint="eastAsia"/>
                <w:bCs/>
                <w:kern w:val="0"/>
                <w:szCs w:val="21"/>
              </w:rPr>
              <w:t>序号</w:t>
            </w:r>
          </w:p>
        </w:tc>
        <w:tc>
          <w:tcPr>
            <w:tcW w:w="3544" w:type="dxa"/>
            <w:noWrap/>
            <w:vAlign w:val="center"/>
          </w:tcPr>
          <w:p w:rsidR="00560F7F" w:rsidRDefault="00D4483B">
            <w:pPr>
              <w:widowControl/>
              <w:adjustRightInd w:val="0"/>
              <w:snapToGrid w:val="0"/>
              <w:spacing w:before="60" w:after="60"/>
              <w:jc w:val="center"/>
              <w:rPr>
                <w:rFonts w:ascii="宋体" w:eastAsia="宋体" w:hAnsi="宋体" w:cs="宋体"/>
                <w:bCs/>
                <w:kern w:val="0"/>
                <w:szCs w:val="21"/>
              </w:rPr>
            </w:pPr>
            <w:r>
              <w:rPr>
                <w:rFonts w:ascii="宋体" w:eastAsia="宋体" w:hAnsi="宋体" w:cs="宋体" w:hint="eastAsia"/>
                <w:bCs/>
                <w:kern w:val="0"/>
                <w:szCs w:val="21"/>
              </w:rPr>
              <w:t>培训主题</w:t>
            </w:r>
          </w:p>
        </w:tc>
        <w:tc>
          <w:tcPr>
            <w:tcW w:w="1134" w:type="dxa"/>
            <w:noWrap/>
            <w:vAlign w:val="center"/>
          </w:tcPr>
          <w:p w:rsidR="00560F7F" w:rsidRDefault="00D4483B">
            <w:pPr>
              <w:widowControl/>
              <w:adjustRightInd w:val="0"/>
              <w:snapToGrid w:val="0"/>
              <w:spacing w:before="60" w:after="60"/>
              <w:jc w:val="center"/>
              <w:rPr>
                <w:rFonts w:ascii="宋体" w:eastAsia="宋体" w:hAnsi="宋体" w:cs="宋体"/>
                <w:bCs/>
                <w:kern w:val="0"/>
                <w:szCs w:val="21"/>
              </w:rPr>
            </w:pPr>
            <w:r>
              <w:rPr>
                <w:rFonts w:ascii="宋体" w:eastAsia="宋体" w:hAnsi="宋体" w:cs="宋体" w:hint="eastAsia"/>
                <w:bCs/>
                <w:kern w:val="0"/>
                <w:szCs w:val="21"/>
              </w:rPr>
              <w:t>主讲人</w:t>
            </w:r>
          </w:p>
        </w:tc>
        <w:tc>
          <w:tcPr>
            <w:tcW w:w="1276" w:type="dxa"/>
            <w:noWrap/>
            <w:vAlign w:val="center"/>
          </w:tcPr>
          <w:p w:rsidR="00560F7F" w:rsidRDefault="00D4483B">
            <w:pPr>
              <w:widowControl/>
              <w:adjustRightInd w:val="0"/>
              <w:snapToGrid w:val="0"/>
              <w:spacing w:before="60" w:after="60"/>
              <w:jc w:val="center"/>
              <w:rPr>
                <w:rFonts w:ascii="宋体" w:eastAsia="宋体" w:hAnsi="宋体" w:cs="宋体"/>
                <w:bCs/>
                <w:kern w:val="0"/>
                <w:szCs w:val="21"/>
              </w:rPr>
            </w:pPr>
            <w:r>
              <w:rPr>
                <w:rFonts w:ascii="宋体" w:eastAsia="宋体" w:hAnsi="宋体" w:cs="宋体" w:hint="eastAsia"/>
                <w:bCs/>
                <w:kern w:val="0"/>
                <w:szCs w:val="21"/>
              </w:rPr>
              <w:t>主讲人单位</w:t>
            </w:r>
          </w:p>
        </w:tc>
        <w:tc>
          <w:tcPr>
            <w:tcW w:w="1893" w:type="dxa"/>
          </w:tcPr>
          <w:p w:rsidR="00560F7F" w:rsidRDefault="00D4483B">
            <w:pPr>
              <w:widowControl/>
              <w:adjustRightInd w:val="0"/>
              <w:snapToGrid w:val="0"/>
              <w:spacing w:before="60" w:after="60"/>
              <w:jc w:val="center"/>
              <w:rPr>
                <w:rFonts w:ascii="宋体" w:eastAsia="宋体" w:hAnsi="宋体" w:cs="宋体"/>
                <w:bCs/>
                <w:kern w:val="0"/>
                <w:szCs w:val="21"/>
              </w:rPr>
            </w:pPr>
            <w:r>
              <w:rPr>
                <w:rFonts w:ascii="宋体" w:eastAsia="宋体" w:hAnsi="宋体" w:cs="宋体" w:hint="eastAsia"/>
                <w:bCs/>
                <w:kern w:val="0"/>
                <w:szCs w:val="21"/>
              </w:rPr>
              <w:t>讲座时间</w:t>
            </w:r>
          </w:p>
        </w:tc>
      </w:tr>
      <w:tr w:rsidR="00560F7F">
        <w:trPr>
          <w:trHeight w:val="219"/>
          <w:jc w:val="center"/>
        </w:trPr>
        <w:tc>
          <w:tcPr>
            <w:tcW w:w="675" w:type="dxa"/>
            <w:noWrap/>
            <w:vAlign w:val="center"/>
          </w:tcPr>
          <w:p w:rsidR="00560F7F" w:rsidRDefault="00D4483B">
            <w:pPr>
              <w:adjustRightInd w:val="0"/>
              <w:snapToGrid w:val="0"/>
              <w:jc w:val="center"/>
              <w:rPr>
                <w:rFonts w:ascii="宋体" w:eastAsia="宋体" w:hAnsi="宋体" w:cs="仿宋_GB2312"/>
                <w:bCs/>
                <w:szCs w:val="21"/>
              </w:rPr>
            </w:pPr>
            <w:r>
              <w:rPr>
                <w:rFonts w:ascii="宋体" w:eastAsia="宋体" w:hAnsi="宋体" w:hint="eastAsia"/>
                <w:szCs w:val="21"/>
              </w:rPr>
              <w:t>1</w:t>
            </w:r>
          </w:p>
        </w:tc>
        <w:tc>
          <w:tcPr>
            <w:tcW w:w="3544" w:type="dxa"/>
            <w:noWrap/>
            <w:vAlign w:val="center"/>
          </w:tcPr>
          <w:p w:rsidR="00560F7F" w:rsidRDefault="00D4483B">
            <w:pPr>
              <w:pStyle w:val="TableParagraph"/>
              <w:adjustRightInd w:val="0"/>
              <w:snapToGrid w:val="0"/>
              <w:jc w:val="both"/>
              <w:rPr>
                <w:rFonts w:cs="仿宋_GB2312"/>
                <w:sz w:val="21"/>
                <w:szCs w:val="21"/>
              </w:rPr>
            </w:pPr>
            <w:r>
              <w:rPr>
                <w:sz w:val="21"/>
                <w:szCs w:val="21"/>
                <w:shd w:val="clear" w:color="auto" w:fill="FFFFFF"/>
              </w:rPr>
              <w:t>勤奋读研改变命运</w:t>
            </w:r>
          </w:p>
        </w:tc>
        <w:tc>
          <w:tcPr>
            <w:tcW w:w="1134" w:type="dxa"/>
            <w:noWrap/>
            <w:vAlign w:val="center"/>
          </w:tcPr>
          <w:p w:rsidR="00560F7F" w:rsidRDefault="00D4483B">
            <w:pPr>
              <w:pStyle w:val="TableParagraph"/>
              <w:adjustRightInd w:val="0"/>
              <w:snapToGrid w:val="0"/>
              <w:jc w:val="center"/>
              <w:rPr>
                <w:rFonts w:cs="仿宋_GB2312"/>
                <w:sz w:val="21"/>
                <w:szCs w:val="21"/>
              </w:rPr>
            </w:pPr>
            <w:r>
              <w:rPr>
                <w:sz w:val="21"/>
                <w:szCs w:val="21"/>
              </w:rPr>
              <w:t>熊媛媛</w:t>
            </w:r>
          </w:p>
        </w:tc>
        <w:tc>
          <w:tcPr>
            <w:tcW w:w="1276" w:type="dxa"/>
            <w:noWrap/>
            <w:vAlign w:val="center"/>
          </w:tcPr>
          <w:p w:rsidR="00560F7F" w:rsidRDefault="00D4483B">
            <w:pPr>
              <w:adjustRightInd w:val="0"/>
              <w:snapToGrid w:val="0"/>
              <w:jc w:val="center"/>
              <w:rPr>
                <w:rFonts w:ascii="宋体" w:eastAsia="宋体" w:hAnsi="宋体" w:cs="仿宋_GB2312"/>
                <w:szCs w:val="21"/>
              </w:rPr>
            </w:pPr>
            <w:r>
              <w:rPr>
                <w:rFonts w:ascii="宋体" w:eastAsia="宋体" w:hAnsi="宋体" w:hint="eastAsia"/>
                <w:szCs w:val="21"/>
              </w:rPr>
              <w:t>嘉兴学院</w:t>
            </w:r>
          </w:p>
        </w:tc>
        <w:tc>
          <w:tcPr>
            <w:tcW w:w="1893" w:type="dxa"/>
            <w:vAlign w:val="center"/>
          </w:tcPr>
          <w:p w:rsidR="00560F7F" w:rsidRDefault="00D4483B">
            <w:pPr>
              <w:adjustRightInd w:val="0"/>
              <w:snapToGrid w:val="0"/>
              <w:jc w:val="center"/>
              <w:rPr>
                <w:rFonts w:ascii="宋体" w:eastAsia="宋体" w:hAnsi="宋体" w:cs="Times New Roman"/>
                <w:szCs w:val="21"/>
              </w:rPr>
            </w:pPr>
            <w:r>
              <w:rPr>
                <w:rFonts w:ascii="宋体" w:eastAsia="宋体" w:hAnsi="宋体" w:hint="eastAsia"/>
                <w:szCs w:val="21"/>
              </w:rPr>
              <w:t>2022年4月9日</w:t>
            </w:r>
          </w:p>
        </w:tc>
      </w:tr>
      <w:tr w:rsidR="00560F7F">
        <w:trPr>
          <w:trHeight w:val="151"/>
          <w:jc w:val="center"/>
        </w:trPr>
        <w:tc>
          <w:tcPr>
            <w:tcW w:w="675" w:type="dxa"/>
            <w:noWrap/>
            <w:vAlign w:val="center"/>
          </w:tcPr>
          <w:p w:rsidR="00560F7F" w:rsidRDefault="00D4483B">
            <w:pPr>
              <w:pStyle w:val="TableParagraph"/>
              <w:adjustRightInd w:val="0"/>
              <w:snapToGrid w:val="0"/>
              <w:jc w:val="center"/>
              <w:rPr>
                <w:rFonts w:cs="仿宋_GB2312"/>
                <w:bCs/>
                <w:sz w:val="21"/>
                <w:szCs w:val="21"/>
              </w:rPr>
            </w:pPr>
            <w:r>
              <w:rPr>
                <w:rFonts w:hint="eastAsia"/>
                <w:sz w:val="21"/>
                <w:szCs w:val="21"/>
              </w:rPr>
              <w:t>2</w:t>
            </w:r>
          </w:p>
        </w:tc>
        <w:tc>
          <w:tcPr>
            <w:tcW w:w="3544" w:type="dxa"/>
            <w:noWrap/>
            <w:vAlign w:val="center"/>
          </w:tcPr>
          <w:p w:rsidR="00560F7F" w:rsidRDefault="00D4483B">
            <w:pPr>
              <w:adjustRightInd w:val="0"/>
              <w:snapToGrid w:val="0"/>
              <w:rPr>
                <w:rFonts w:ascii="宋体" w:eastAsia="宋体" w:hAnsi="宋体" w:cs="仿宋_GB2312"/>
                <w:szCs w:val="21"/>
              </w:rPr>
            </w:pPr>
            <w:r>
              <w:rPr>
                <w:rFonts w:ascii="宋体" w:eastAsia="宋体" w:hAnsi="宋体" w:hint="eastAsia"/>
                <w:szCs w:val="21"/>
              </w:rPr>
              <w:t>关于读博及就业的一些思考和感悟</w:t>
            </w:r>
          </w:p>
        </w:tc>
        <w:tc>
          <w:tcPr>
            <w:tcW w:w="1134" w:type="dxa"/>
            <w:noWrap/>
            <w:vAlign w:val="center"/>
          </w:tcPr>
          <w:p w:rsidR="00560F7F" w:rsidRDefault="00D4483B">
            <w:pPr>
              <w:adjustRightInd w:val="0"/>
              <w:snapToGrid w:val="0"/>
              <w:jc w:val="center"/>
              <w:rPr>
                <w:rFonts w:ascii="宋体" w:eastAsia="宋体" w:hAnsi="宋体" w:cs="仿宋_GB2312"/>
                <w:szCs w:val="21"/>
              </w:rPr>
            </w:pPr>
            <w:r>
              <w:rPr>
                <w:rFonts w:ascii="宋体" w:eastAsia="宋体" w:hAnsi="宋体" w:hint="eastAsia"/>
                <w:szCs w:val="21"/>
              </w:rPr>
              <w:t>宋海军</w:t>
            </w:r>
          </w:p>
        </w:tc>
        <w:tc>
          <w:tcPr>
            <w:tcW w:w="1276" w:type="dxa"/>
            <w:noWrap/>
            <w:vAlign w:val="center"/>
          </w:tcPr>
          <w:p w:rsidR="00560F7F" w:rsidRDefault="00D4483B">
            <w:pPr>
              <w:adjustRightInd w:val="0"/>
              <w:snapToGrid w:val="0"/>
              <w:jc w:val="center"/>
              <w:rPr>
                <w:rFonts w:ascii="宋体" w:eastAsia="宋体" w:hAnsi="宋体" w:cs="仿宋_GB2312"/>
                <w:szCs w:val="21"/>
              </w:rPr>
            </w:pPr>
            <w:r>
              <w:rPr>
                <w:rFonts w:ascii="宋体" w:eastAsia="宋体" w:hAnsi="宋体" w:hint="eastAsia"/>
                <w:szCs w:val="21"/>
              </w:rPr>
              <w:t>嘉兴学院</w:t>
            </w:r>
          </w:p>
        </w:tc>
        <w:tc>
          <w:tcPr>
            <w:tcW w:w="1893" w:type="dxa"/>
            <w:vAlign w:val="center"/>
          </w:tcPr>
          <w:p w:rsidR="00560F7F" w:rsidRDefault="00D4483B">
            <w:pPr>
              <w:adjustRightInd w:val="0"/>
              <w:snapToGrid w:val="0"/>
              <w:jc w:val="center"/>
              <w:rPr>
                <w:rFonts w:ascii="宋体" w:eastAsia="宋体" w:hAnsi="宋体" w:cs="Times New Roman"/>
                <w:szCs w:val="21"/>
              </w:rPr>
            </w:pPr>
            <w:r>
              <w:rPr>
                <w:rFonts w:ascii="宋体" w:eastAsia="宋体" w:hAnsi="宋体" w:hint="eastAsia"/>
                <w:szCs w:val="21"/>
              </w:rPr>
              <w:t>2022年4月9日</w:t>
            </w:r>
          </w:p>
        </w:tc>
      </w:tr>
      <w:tr w:rsidR="00560F7F">
        <w:trPr>
          <w:trHeight w:val="151"/>
          <w:jc w:val="center"/>
        </w:trPr>
        <w:tc>
          <w:tcPr>
            <w:tcW w:w="675" w:type="dxa"/>
            <w:noWrap/>
            <w:vAlign w:val="center"/>
          </w:tcPr>
          <w:p w:rsidR="00560F7F" w:rsidRDefault="00D4483B">
            <w:pPr>
              <w:pStyle w:val="TableParagraph"/>
              <w:adjustRightInd w:val="0"/>
              <w:snapToGrid w:val="0"/>
              <w:jc w:val="center"/>
              <w:rPr>
                <w:rFonts w:cs="仿宋_GB2312"/>
                <w:bCs/>
                <w:sz w:val="21"/>
                <w:szCs w:val="21"/>
              </w:rPr>
            </w:pPr>
            <w:r>
              <w:rPr>
                <w:rFonts w:hint="eastAsia"/>
                <w:sz w:val="21"/>
                <w:szCs w:val="21"/>
              </w:rPr>
              <w:t>3</w:t>
            </w:r>
          </w:p>
        </w:tc>
        <w:tc>
          <w:tcPr>
            <w:tcW w:w="3544" w:type="dxa"/>
            <w:noWrap/>
            <w:vAlign w:val="center"/>
          </w:tcPr>
          <w:p w:rsidR="00560F7F" w:rsidRDefault="00D4483B">
            <w:pPr>
              <w:adjustRightInd w:val="0"/>
              <w:snapToGrid w:val="0"/>
              <w:rPr>
                <w:rFonts w:ascii="宋体" w:eastAsia="宋体" w:hAnsi="宋体" w:cs="仿宋_GB2312"/>
                <w:szCs w:val="21"/>
              </w:rPr>
            </w:pPr>
            <w:r>
              <w:rPr>
                <w:rFonts w:ascii="宋体" w:eastAsia="宋体" w:hAnsi="宋体" w:hint="eastAsia"/>
                <w:szCs w:val="21"/>
              </w:rPr>
              <w:t>一生的事业，从成为一名合格的研究生开始</w:t>
            </w:r>
          </w:p>
        </w:tc>
        <w:tc>
          <w:tcPr>
            <w:tcW w:w="1134" w:type="dxa"/>
            <w:noWrap/>
            <w:vAlign w:val="center"/>
          </w:tcPr>
          <w:p w:rsidR="00560F7F" w:rsidRDefault="00D4483B">
            <w:pPr>
              <w:adjustRightInd w:val="0"/>
              <w:snapToGrid w:val="0"/>
              <w:jc w:val="center"/>
              <w:rPr>
                <w:rFonts w:ascii="宋体" w:eastAsia="宋体" w:hAnsi="宋体" w:cs="仿宋_GB2312"/>
                <w:szCs w:val="21"/>
              </w:rPr>
            </w:pPr>
            <w:r>
              <w:rPr>
                <w:rFonts w:ascii="宋体" w:eastAsia="宋体" w:hAnsi="宋体" w:hint="eastAsia"/>
                <w:szCs w:val="21"/>
              </w:rPr>
              <w:t>吴尧</w:t>
            </w:r>
          </w:p>
        </w:tc>
        <w:tc>
          <w:tcPr>
            <w:tcW w:w="1276" w:type="dxa"/>
            <w:noWrap/>
            <w:vAlign w:val="center"/>
          </w:tcPr>
          <w:p w:rsidR="00560F7F" w:rsidRDefault="00D4483B">
            <w:pPr>
              <w:adjustRightInd w:val="0"/>
              <w:snapToGrid w:val="0"/>
              <w:jc w:val="center"/>
              <w:rPr>
                <w:rFonts w:ascii="宋体" w:eastAsia="宋体" w:hAnsi="宋体" w:cs="仿宋_GB2312"/>
                <w:szCs w:val="21"/>
              </w:rPr>
            </w:pPr>
            <w:r>
              <w:rPr>
                <w:rFonts w:ascii="宋体" w:eastAsia="宋体" w:hAnsi="宋体" w:hint="eastAsia"/>
                <w:szCs w:val="21"/>
              </w:rPr>
              <w:t>赛诺菲（中国）投资有限公司</w:t>
            </w:r>
          </w:p>
        </w:tc>
        <w:tc>
          <w:tcPr>
            <w:tcW w:w="1893" w:type="dxa"/>
            <w:vAlign w:val="center"/>
          </w:tcPr>
          <w:p w:rsidR="00560F7F" w:rsidRDefault="00D4483B">
            <w:pPr>
              <w:adjustRightInd w:val="0"/>
              <w:snapToGrid w:val="0"/>
              <w:jc w:val="center"/>
              <w:rPr>
                <w:rFonts w:ascii="宋体" w:eastAsia="宋体" w:hAnsi="宋体" w:cs="Times New Roman"/>
                <w:szCs w:val="21"/>
              </w:rPr>
            </w:pPr>
            <w:r>
              <w:rPr>
                <w:rFonts w:ascii="宋体" w:eastAsia="宋体" w:hAnsi="宋体" w:hint="eastAsia"/>
                <w:szCs w:val="21"/>
              </w:rPr>
              <w:t>2022年4月16日</w:t>
            </w:r>
          </w:p>
        </w:tc>
      </w:tr>
      <w:tr w:rsidR="00560F7F">
        <w:trPr>
          <w:trHeight w:val="151"/>
          <w:jc w:val="center"/>
        </w:trPr>
        <w:tc>
          <w:tcPr>
            <w:tcW w:w="675" w:type="dxa"/>
            <w:noWrap/>
            <w:vAlign w:val="center"/>
          </w:tcPr>
          <w:p w:rsidR="00560F7F" w:rsidRDefault="00D4483B">
            <w:pPr>
              <w:pStyle w:val="TableParagraph"/>
              <w:adjustRightInd w:val="0"/>
              <w:snapToGrid w:val="0"/>
              <w:jc w:val="center"/>
              <w:rPr>
                <w:rFonts w:cs="仿宋_GB2312"/>
                <w:bCs/>
                <w:sz w:val="21"/>
                <w:szCs w:val="21"/>
              </w:rPr>
            </w:pPr>
            <w:r>
              <w:rPr>
                <w:rFonts w:hint="eastAsia"/>
                <w:sz w:val="21"/>
                <w:szCs w:val="21"/>
              </w:rPr>
              <w:t>4</w:t>
            </w:r>
          </w:p>
        </w:tc>
        <w:tc>
          <w:tcPr>
            <w:tcW w:w="3544" w:type="dxa"/>
            <w:noWrap/>
            <w:vAlign w:val="center"/>
          </w:tcPr>
          <w:p w:rsidR="00560F7F" w:rsidRDefault="00D4483B">
            <w:pPr>
              <w:adjustRightInd w:val="0"/>
              <w:snapToGrid w:val="0"/>
              <w:rPr>
                <w:rFonts w:ascii="宋体" w:eastAsia="宋体" w:hAnsi="宋体" w:cs="仿宋_GB2312"/>
                <w:szCs w:val="21"/>
              </w:rPr>
            </w:pPr>
            <w:r>
              <w:rPr>
                <w:rFonts w:ascii="宋体" w:eastAsia="宋体" w:hAnsi="宋体" w:hint="eastAsia"/>
                <w:szCs w:val="21"/>
              </w:rPr>
              <w:t>“选择”的重要性</w:t>
            </w:r>
          </w:p>
        </w:tc>
        <w:tc>
          <w:tcPr>
            <w:tcW w:w="1134" w:type="dxa"/>
            <w:noWrap/>
            <w:vAlign w:val="center"/>
          </w:tcPr>
          <w:p w:rsidR="00560F7F" w:rsidRDefault="00D4483B">
            <w:pPr>
              <w:adjustRightInd w:val="0"/>
              <w:snapToGrid w:val="0"/>
              <w:jc w:val="center"/>
              <w:rPr>
                <w:rFonts w:ascii="宋体" w:eastAsia="宋体" w:hAnsi="宋体" w:cs="仿宋_GB2312"/>
                <w:szCs w:val="21"/>
              </w:rPr>
            </w:pPr>
            <w:r>
              <w:rPr>
                <w:rFonts w:ascii="宋体" w:eastAsia="宋体" w:hAnsi="宋体" w:hint="eastAsia"/>
                <w:szCs w:val="21"/>
              </w:rPr>
              <w:t>明守利</w:t>
            </w:r>
          </w:p>
        </w:tc>
        <w:tc>
          <w:tcPr>
            <w:tcW w:w="1276" w:type="dxa"/>
            <w:noWrap/>
            <w:vAlign w:val="center"/>
          </w:tcPr>
          <w:p w:rsidR="00560F7F" w:rsidRDefault="00D4483B">
            <w:pPr>
              <w:adjustRightInd w:val="0"/>
              <w:snapToGrid w:val="0"/>
              <w:jc w:val="center"/>
              <w:rPr>
                <w:rFonts w:ascii="宋体" w:eastAsia="宋体" w:hAnsi="宋体" w:cs="仿宋_GB2312"/>
                <w:szCs w:val="21"/>
              </w:rPr>
            </w:pPr>
            <w:r>
              <w:rPr>
                <w:rFonts w:ascii="宋体" w:eastAsia="宋体" w:hAnsi="宋体" w:hint="eastAsia"/>
                <w:szCs w:val="21"/>
              </w:rPr>
              <w:t>聊城大学</w:t>
            </w:r>
          </w:p>
        </w:tc>
        <w:tc>
          <w:tcPr>
            <w:tcW w:w="1893" w:type="dxa"/>
            <w:vAlign w:val="center"/>
          </w:tcPr>
          <w:p w:rsidR="00560F7F" w:rsidRDefault="00D4483B">
            <w:pPr>
              <w:adjustRightInd w:val="0"/>
              <w:snapToGrid w:val="0"/>
              <w:jc w:val="center"/>
              <w:rPr>
                <w:rFonts w:ascii="宋体" w:eastAsia="宋体" w:hAnsi="宋体" w:cs="Times New Roman"/>
                <w:szCs w:val="21"/>
              </w:rPr>
            </w:pPr>
            <w:r>
              <w:rPr>
                <w:rFonts w:ascii="宋体" w:eastAsia="宋体" w:hAnsi="宋体" w:hint="eastAsia"/>
                <w:szCs w:val="21"/>
              </w:rPr>
              <w:t>2022年4月26日</w:t>
            </w:r>
          </w:p>
        </w:tc>
      </w:tr>
      <w:tr w:rsidR="00560F7F">
        <w:trPr>
          <w:trHeight w:val="151"/>
          <w:jc w:val="center"/>
        </w:trPr>
        <w:tc>
          <w:tcPr>
            <w:tcW w:w="675" w:type="dxa"/>
            <w:noWrap/>
            <w:vAlign w:val="center"/>
          </w:tcPr>
          <w:p w:rsidR="00560F7F" w:rsidRDefault="00D4483B">
            <w:pPr>
              <w:pStyle w:val="TableParagraph"/>
              <w:adjustRightInd w:val="0"/>
              <w:snapToGrid w:val="0"/>
              <w:jc w:val="center"/>
              <w:rPr>
                <w:rFonts w:cs="仿宋_GB2312"/>
                <w:bCs/>
                <w:sz w:val="21"/>
                <w:szCs w:val="21"/>
              </w:rPr>
            </w:pPr>
            <w:r>
              <w:rPr>
                <w:rFonts w:hint="eastAsia"/>
                <w:sz w:val="21"/>
                <w:szCs w:val="21"/>
              </w:rPr>
              <w:t>5</w:t>
            </w:r>
          </w:p>
        </w:tc>
        <w:tc>
          <w:tcPr>
            <w:tcW w:w="3544" w:type="dxa"/>
            <w:noWrap/>
            <w:vAlign w:val="center"/>
          </w:tcPr>
          <w:p w:rsidR="00560F7F" w:rsidRDefault="00D4483B">
            <w:pPr>
              <w:adjustRightInd w:val="0"/>
              <w:snapToGrid w:val="0"/>
              <w:rPr>
                <w:rFonts w:ascii="宋体" w:eastAsia="宋体" w:hAnsi="宋体" w:cs="仿宋_GB2312"/>
                <w:szCs w:val="21"/>
              </w:rPr>
            </w:pPr>
            <w:r>
              <w:rPr>
                <w:rFonts w:ascii="宋体" w:eastAsia="宋体" w:hAnsi="宋体" w:hint="eastAsia"/>
                <w:szCs w:val="21"/>
              </w:rPr>
              <w:t>改变人生：研究生成长案例分享</w:t>
            </w:r>
          </w:p>
        </w:tc>
        <w:tc>
          <w:tcPr>
            <w:tcW w:w="1134" w:type="dxa"/>
            <w:noWrap/>
            <w:vAlign w:val="center"/>
          </w:tcPr>
          <w:p w:rsidR="00560F7F" w:rsidRDefault="00D4483B">
            <w:pPr>
              <w:adjustRightInd w:val="0"/>
              <w:snapToGrid w:val="0"/>
              <w:jc w:val="center"/>
              <w:rPr>
                <w:rFonts w:ascii="宋体" w:eastAsia="宋体" w:hAnsi="宋体" w:cs="仿宋_GB2312"/>
                <w:szCs w:val="21"/>
              </w:rPr>
            </w:pPr>
            <w:r>
              <w:rPr>
                <w:rFonts w:ascii="宋体" w:eastAsia="宋体" w:hAnsi="宋体" w:hint="eastAsia"/>
                <w:szCs w:val="21"/>
              </w:rPr>
              <w:t>徐景坤</w:t>
            </w:r>
          </w:p>
        </w:tc>
        <w:tc>
          <w:tcPr>
            <w:tcW w:w="1276" w:type="dxa"/>
            <w:noWrap/>
            <w:vAlign w:val="center"/>
          </w:tcPr>
          <w:p w:rsidR="00560F7F" w:rsidRDefault="00D4483B">
            <w:pPr>
              <w:adjustRightInd w:val="0"/>
              <w:snapToGrid w:val="0"/>
              <w:jc w:val="center"/>
              <w:rPr>
                <w:rFonts w:ascii="宋体" w:eastAsia="宋体" w:hAnsi="宋体" w:cs="仿宋_GB2312"/>
                <w:szCs w:val="21"/>
              </w:rPr>
            </w:pPr>
            <w:r>
              <w:rPr>
                <w:rFonts w:ascii="宋体" w:eastAsia="宋体" w:hAnsi="宋体" w:hint="eastAsia"/>
                <w:szCs w:val="21"/>
              </w:rPr>
              <w:t>江西科技师范大学</w:t>
            </w:r>
          </w:p>
        </w:tc>
        <w:tc>
          <w:tcPr>
            <w:tcW w:w="1893" w:type="dxa"/>
            <w:vAlign w:val="center"/>
          </w:tcPr>
          <w:p w:rsidR="00560F7F" w:rsidRDefault="00D4483B">
            <w:pPr>
              <w:adjustRightInd w:val="0"/>
              <w:snapToGrid w:val="0"/>
              <w:jc w:val="center"/>
              <w:rPr>
                <w:rFonts w:ascii="宋体" w:eastAsia="宋体" w:hAnsi="宋体" w:cs="Times New Roman"/>
                <w:szCs w:val="21"/>
              </w:rPr>
            </w:pPr>
            <w:r>
              <w:rPr>
                <w:rFonts w:ascii="宋体" w:eastAsia="宋体" w:hAnsi="宋体" w:hint="eastAsia"/>
                <w:szCs w:val="21"/>
              </w:rPr>
              <w:t>2022年5月3日</w:t>
            </w:r>
          </w:p>
        </w:tc>
      </w:tr>
      <w:tr w:rsidR="00560F7F">
        <w:trPr>
          <w:trHeight w:val="151"/>
          <w:jc w:val="center"/>
        </w:trPr>
        <w:tc>
          <w:tcPr>
            <w:tcW w:w="675" w:type="dxa"/>
            <w:noWrap/>
            <w:vAlign w:val="center"/>
          </w:tcPr>
          <w:p w:rsidR="00560F7F" w:rsidRDefault="00D4483B">
            <w:pPr>
              <w:pStyle w:val="TableParagraph"/>
              <w:adjustRightInd w:val="0"/>
              <w:snapToGrid w:val="0"/>
              <w:jc w:val="center"/>
              <w:rPr>
                <w:rFonts w:cs="仿宋_GB2312"/>
                <w:bCs/>
                <w:sz w:val="21"/>
                <w:szCs w:val="21"/>
              </w:rPr>
            </w:pPr>
            <w:r>
              <w:rPr>
                <w:rFonts w:hint="eastAsia"/>
                <w:sz w:val="21"/>
                <w:szCs w:val="21"/>
              </w:rPr>
              <w:t>6</w:t>
            </w:r>
          </w:p>
        </w:tc>
        <w:tc>
          <w:tcPr>
            <w:tcW w:w="3544" w:type="dxa"/>
            <w:noWrap/>
            <w:vAlign w:val="center"/>
          </w:tcPr>
          <w:p w:rsidR="00560F7F" w:rsidRDefault="00D4483B">
            <w:pPr>
              <w:adjustRightInd w:val="0"/>
              <w:snapToGrid w:val="0"/>
              <w:rPr>
                <w:rFonts w:ascii="宋体" w:eastAsia="宋体" w:hAnsi="宋体" w:cs="仿宋_GB2312"/>
                <w:szCs w:val="21"/>
              </w:rPr>
            </w:pPr>
            <w:r>
              <w:rPr>
                <w:rFonts w:ascii="宋体" w:eastAsia="宋体" w:hAnsi="宋体" w:hint="eastAsia"/>
                <w:szCs w:val="21"/>
              </w:rPr>
              <w:t>做正确的选择，并为之奋斗</w:t>
            </w:r>
          </w:p>
        </w:tc>
        <w:tc>
          <w:tcPr>
            <w:tcW w:w="1134" w:type="dxa"/>
            <w:noWrap/>
            <w:vAlign w:val="center"/>
          </w:tcPr>
          <w:p w:rsidR="00560F7F" w:rsidRDefault="00D4483B">
            <w:pPr>
              <w:adjustRightInd w:val="0"/>
              <w:snapToGrid w:val="0"/>
              <w:jc w:val="center"/>
              <w:rPr>
                <w:rFonts w:ascii="宋体" w:eastAsia="宋体" w:hAnsi="宋体" w:cs="仿宋_GB2312"/>
                <w:szCs w:val="21"/>
              </w:rPr>
            </w:pPr>
            <w:r>
              <w:rPr>
                <w:rFonts w:ascii="宋体" w:eastAsia="宋体" w:hAnsi="宋体" w:hint="eastAsia"/>
                <w:szCs w:val="21"/>
              </w:rPr>
              <w:t>张莹莹</w:t>
            </w:r>
          </w:p>
        </w:tc>
        <w:tc>
          <w:tcPr>
            <w:tcW w:w="1276" w:type="dxa"/>
            <w:noWrap/>
            <w:vAlign w:val="center"/>
          </w:tcPr>
          <w:p w:rsidR="00560F7F" w:rsidRDefault="00D4483B">
            <w:pPr>
              <w:adjustRightInd w:val="0"/>
              <w:snapToGrid w:val="0"/>
              <w:jc w:val="center"/>
              <w:rPr>
                <w:rFonts w:ascii="宋体" w:eastAsia="宋体" w:hAnsi="宋体" w:cs="仿宋_GB2312"/>
                <w:szCs w:val="21"/>
              </w:rPr>
            </w:pPr>
            <w:r>
              <w:rPr>
                <w:rFonts w:ascii="宋体" w:eastAsia="宋体" w:hAnsi="宋体" w:hint="eastAsia"/>
                <w:szCs w:val="21"/>
              </w:rPr>
              <w:t>南京大学</w:t>
            </w:r>
          </w:p>
        </w:tc>
        <w:tc>
          <w:tcPr>
            <w:tcW w:w="1893" w:type="dxa"/>
            <w:vAlign w:val="center"/>
          </w:tcPr>
          <w:p w:rsidR="00560F7F" w:rsidRDefault="00D4483B">
            <w:pPr>
              <w:adjustRightInd w:val="0"/>
              <w:snapToGrid w:val="0"/>
              <w:jc w:val="center"/>
              <w:rPr>
                <w:rFonts w:ascii="宋体" w:eastAsia="宋体" w:hAnsi="宋体" w:cs="Times New Roman"/>
                <w:szCs w:val="21"/>
              </w:rPr>
            </w:pPr>
            <w:r>
              <w:rPr>
                <w:rFonts w:ascii="宋体" w:eastAsia="宋体" w:hAnsi="宋体" w:hint="eastAsia"/>
                <w:szCs w:val="21"/>
              </w:rPr>
              <w:t>2022年5月24日</w:t>
            </w:r>
          </w:p>
        </w:tc>
      </w:tr>
      <w:tr w:rsidR="00560F7F">
        <w:trPr>
          <w:trHeight w:val="151"/>
          <w:jc w:val="center"/>
        </w:trPr>
        <w:tc>
          <w:tcPr>
            <w:tcW w:w="675" w:type="dxa"/>
            <w:noWrap/>
            <w:vAlign w:val="center"/>
          </w:tcPr>
          <w:p w:rsidR="00560F7F" w:rsidRDefault="00D4483B">
            <w:pPr>
              <w:pStyle w:val="TableParagraph"/>
              <w:adjustRightInd w:val="0"/>
              <w:snapToGrid w:val="0"/>
              <w:jc w:val="center"/>
              <w:rPr>
                <w:rFonts w:cs="仿宋_GB2312"/>
                <w:bCs/>
                <w:sz w:val="21"/>
                <w:szCs w:val="21"/>
              </w:rPr>
            </w:pPr>
            <w:r>
              <w:rPr>
                <w:rFonts w:hint="eastAsia"/>
                <w:sz w:val="21"/>
                <w:szCs w:val="21"/>
              </w:rPr>
              <w:t>7</w:t>
            </w:r>
          </w:p>
        </w:tc>
        <w:tc>
          <w:tcPr>
            <w:tcW w:w="3544" w:type="dxa"/>
            <w:noWrap/>
            <w:vAlign w:val="center"/>
          </w:tcPr>
          <w:p w:rsidR="00560F7F" w:rsidRDefault="00D4483B">
            <w:pPr>
              <w:adjustRightInd w:val="0"/>
              <w:snapToGrid w:val="0"/>
              <w:rPr>
                <w:rFonts w:ascii="宋体" w:eastAsia="宋体" w:hAnsi="宋体" w:cs="仿宋_GB2312"/>
                <w:szCs w:val="21"/>
              </w:rPr>
            </w:pPr>
            <w:r>
              <w:rPr>
                <w:rFonts w:ascii="宋体" w:eastAsia="宋体" w:hAnsi="宋体" w:hint="eastAsia"/>
                <w:szCs w:val="21"/>
              </w:rPr>
              <w:t>相信相信的力量-越努力越幸运</w:t>
            </w:r>
          </w:p>
        </w:tc>
        <w:tc>
          <w:tcPr>
            <w:tcW w:w="1134" w:type="dxa"/>
            <w:noWrap/>
            <w:vAlign w:val="center"/>
          </w:tcPr>
          <w:p w:rsidR="00560F7F" w:rsidRDefault="00D4483B">
            <w:pPr>
              <w:adjustRightInd w:val="0"/>
              <w:snapToGrid w:val="0"/>
              <w:jc w:val="center"/>
              <w:rPr>
                <w:rFonts w:ascii="宋体" w:eastAsia="宋体" w:hAnsi="宋体" w:cs="仿宋_GB2312"/>
                <w:szCs w:val="21"/>
              </w:rPr>
            </w:pPr>
            <w:r>
              <w:rPr>
                <w:rFonts w:ascii="宋体" w:eastAsia="宋体" w:hAnsi="宋体" w:hint="eastAsia"/>
                <w:szCs w:val="21"/>
              </w:rPr>
              <w:t>张辉</w:t>
            </w:r>
          </w:p>
        </w:tc>
        <w:tc>
          <w:tcPr>
            <w:tcW w:w="1276" w:type="dxa"/>
            <w:noWrap/>
            <w:vAlign w:val="center"/>
          </w:tcPr>
          <w:p w:rsidR="00560F7F" w:rsidRDefault="00D4483B">
            <w:pPr>
              <w:adjustRightInd w:val="0"/>
              <w:snapToGrid w:val="0"/>
              <w:jc w:val="center"/>
              <w:rPr>
                <w:rFonts w:ascii="宋体" w:eastAsia="宋体" w:hAnsi="宋体" w:cs="仿宋_GB2312"/>
                <w:szCs w:val="21"/>
              </w:rPr>
            </w:pPr>
            <w:r>
              <w:rPr>
                <w:rFonts w:ascii="宋体" w:eastAsia="宋体" w:hAnsi="宋体" w:hint="eastAsia"/>
                <w:szCs w:val="21"/>
              </w:rPr>
              <w:t>南京大学</w:t>
            </w:r>
          </w:p>
        </w:tc>
        <w:tc>
          <w:tcPr>
            <w:tcW w:w="1893" w:type="dxa"/>
            <w:vAlign w:val="center"/>
          </w:tcPr>
          <w:p w:rsidR="00560F7F" w:rsidRDefault="00D4483B">
            <w:pPr>
              <w:adjustRightInd w:val="0"/>
              <w:snapToGrid w:val="0"/>
              <w:jc w:val="center"/>
              <w:rPr>
                <w:rFonts w:ascii="宋体" w:eastAsia="宋体" w:hAnsi="宋体" w:cs="Times New Roman"/>
                <w:szCs w:val="21"/>
              </w:rPr>
            </w:pPr>
            <w:r>
              <w:rPr>
                <w:rFonts w:ascii="宋体" w:eastAsia="宋体" w:hAnsi="宋体" w:hint="eastAsia"/>
                <w:szCs w:val="21"/>
              </w:rPr>
              <w:t>2022年5月24日</w:t>
            </w:r>
          </w:p>
        </w:tc>
      </w:tr>
      <w:tr w:rsidR="00560F7F">
        <w:trPr>
          <w:trHeight w:val="151"/>
          <w:jc w:val="center"/>
        </w:trPr>
        <w:tc>
          <w:tcPr>
            <w:tcW w:w="675" w:type="dxa"/>
            <w:noWrap/>
            <w:vAlign w:val="center"/>
          </w:tcPr>
          <w:p w:rsidR="00560F7F" w:rsidRDefault="00D4483B">
            <w:pPr>
              <w:pStyle w:val="TableParagraph"/>
              <w:adjustRightInd w:val="0"/>
              <w:snapToGrid w:val="0"/>
              <w:jc w:val="center"/>
              <w:rPr>
                <w:rFonts w:cs="仿宋_GB2312"/>
                <w:bCs/>
                <w:sz w:val="21"/>
                <w:szCs w:val="21"/>
              </w:rPr>
            </w:pPr>
            <w:r>
              <w:rPr>
                <w:rFonts w:cs="Times New Roman" w:hint="eastAsia"/>
                <w:sz w:val="21"/>
                <w:szCs w:val="21"/>
              </w:rPr>
              <w:t>8</w:t>
            </w:r>
          </w:p>
        </w:tc>
        <w:tc>
          <w:tcPr>
            <w:tcW w:w="3544" w:type="dxa"/>
            <w:noWrap/>
            <w:vAlign w:val="center"/>
          </w:tcPr>
          <w:p w:rsidR="00560F7F" w:rsidRDefault="00D4483B">
            <w:pPr>
              <w:adjustRightInd w:val="0"/>
              <w:snapToGrid w:val="0"/>
              <w:rPr>
                <w:rFonts w:ascii="宋体" w:eastAsia="宋体" w:hAnsi="宋体" w:cs="仿宋_GB2312"/>
                <w:szCs w:val="21"/>
              </w:rPr>
            </w:pPr>
            <w:r>
              <w:rPr>
                <w:rFonts w:ascii="宋体" w:eastAsia="宋体" w:hAnsi="宋体" w:cs="宋体" w:hint="eastAsia"/>
                <w:szCs w:val="21"/>
              </w:rPr>
              <w:t>《研究生撰写与发表职教研究论文要多思考些什么》</w:t>
            </w:r>
          </w:p>
        </w:tc>
        <w:tc>
          <w:tcPr>
            <w:tcW w:w="1134" w:type="dxa"/>
            <w:noWrap/>
            <w:vAlign w:val="center"/>
          </w:tcPr>
          <w:p w:rsidR="00560F7F" w:rsidRDefault="00D4483B">
            <w:pPr>
              <w:adjustRightInd w:val="0"/>
              <w:snapToGrid w:val="0"/>
              <w:jc w:val="center"/>
              <w:rPr>
                <w:rFonts w:ascii="宋体" w:eastAsia="宋体" w:hAnsi="宋体" w:cs="仿宋_GB2312"/>
                <w:szCs w:val="21"/>
              </w:rPr>
            </w:pPr>
            <w:r>
              <w:rPr>
                <w:rFonts w:ascii="宋体" w:eastAsia="宋体" w:hAnsi="宋体" w:cs="宋体" w:hint="eastAsia"/>
                <w:szCs w:val="21"/>
              </w:rPr>
              <w:t>张祺午</w:t>
            </w:r>
          </w:p>
        </w:tc>
        <w:tc>
          <w:tcPr>
            <w:tcW w:w="1276" w:type="dxa"/>
            <w:noWrap/>
            <w:vAlign w:val="center"/>
          </w:tcPr>
          <w:p w:rsidR="00560F7F" w:rsidRDefault="00D4483B">
            <w:pPr>
              <w:adjustRightInd w:val="0"/>
              <w:snapToGrid w:val="0"/>
              <w:jc w:val="center"/>
              <w:rPr>
                <w:rFonts w:ascii="宋体" w:eastAsia="宋体" w:hAnsi="宋体" w:cs="仿宋_GB2312"/>
                <w:szCs w:val="21"/>
              </w:rPr>
            </w:pPr>
            <w:r>
              <w:rPr>
                <w:rFonts w:ascii="宋体" w:eastAsia="宋体" w:hAnsi="宋体" w:cs="Times New Roman" w:hint="eastAsia"/>
                <w:szCs w:val="21"/>
              </w:rPr>
              <w:t>吉林大学</w:t>
            </w:r>
          </w:p>
        </w:tc>
        <w:tc>
          <w:tcPr>
            <w:tcW w:w="1893" w:type="dxa"/>
            <w:vAlign w:val="center"/>
          </w:tcPr>
          <w:p w:rsidR="00560F7F" w:rsidRDefault="00D4483B">
            <w:pPr>
              <w:adjustRightInd w:val="0"/>
              <w:snapToGrid w:val="0"/>
              <w:jc w:val="center"/>
              <w:rPr>
                <w:rFonts w:ascii="宋体" w:eastAsia="宋体" w:hAnsi="宋体" w:cs="Times New Roman"/>
                <w:szCs w:val="21"/>
              </w:rPr>
            </w:pPr>
            <w:r>
              <w:rPr>
                <w:rFonts w:ascii="宋体" w:eastAsia="宋体" w:hAnsi="宋体" w:cs="Times New Roman" w:hint="eastAsia"/>
                <w:szCs w:val="21"/>
              </w:rPr>
              <w:t>2022年10月13日</w:t>
            </w:r>
          </w:p>
        </w:tc>
      </w:tr>
      <w:tr w:rsidR="00560F7F">
        <w:trPr>
          <w:trHeight w:val="151"/>
          <w:jc w:val="center"/>
        </w:trPr>
        <w:tc>
          <w:tcPr>
            <w:tcW w:w="675" w:type="dxa"/>
            <w:noWrap/>
            <w:vAlign w:val="center"/>
          </w:tcPr>
          <w:p w:rsidR="00560F7F" w:rsidRDefault="00D4483B">
            <w:pPr>
              <w:pStyle w:val="TableParagraph"/>
              <w:adjustRightInd w:val="0"/>
              <w:snapToGrid w:val="0"/>
              <w:jc w:val="center"/>
              <w:rPr>
                <w:rFonts w:cs="仿宋_GB2312"/>
                <w:bCs/>
                <w:sz w:val="21"/>
                <w:szCs w:val="21"/>
              </w:rPr>
            </w:pPr>
            <w:r>
              <w:rPr>
                <w:rFonts w:cs="Times New Roman" w:hint="eastAsia"/>
                <w:sz w:val="21"/>
                <w:szCs w:val="21"/>
              </w:rPr>
              <w:t>9</w:t>
            </w:r>
          </w:p>
        </w:tc>
        <w:tc>
          <w:tcPr>
            <w:tcW w:w="3544" w:type="dxa"/>
            <w:noWrap/>
            <w:vAlign w:val="center"/>
          </w:tcPr>
          <w:p w:rsidR="00560F7F" w:rsidRDefault="00D4483B">
            <w:pPr>
              <w:adjustRightInd w:val="0"/>
              <w:snapToGrid w:val="0"/>
              <w:rPr>
                <w:rFonts w:ascii="宋体" w:eastAsia="宋体" w:hAnsi="宋体" w:cs="仿宋_GB2312"/>
                <w:szCs w:val="21"/>
              </w:rPr>
            </w:pPr>
            <w:r>
              <w:rPr>
                <w:rFonts w:ascii="宋体" w:eastAsia="宋体" w:hAnsi="宋体" w:cs="Times New Roman"/>
                <w:szCs w:val="21"/>
              </w:rPr>
              <w:t>“双减”政策下准教师专业发展的路向与路径</w:t>
            </w:r>
          </w:p>
        </w:tc>
        <w:tc>
          <w:tcPr>
            <w:tcW w:w="1134" w:type="dxa"/>
            <w:noWrap/>
            <w:vAlign w:val="center"/>
          </w:tcPr>
          <w:p w:rsidR="00560F7F" w:rsidRDefault="00D4483B">
            <w:pPr>
              <w:adjustRightInd w:val="0"/>
              <w:snapToGrid w:val="0"/>
              <w:jc w:val="center"/>
              <w:rPr>
                <w:rFonts w:ascii="宋体" w:eastAsia="宋体" w:hAnsi="宋体" w:cs="仿宋_GB2312"/>
                <w:szCs w:val="21"/>
              </w:rPr>
            </w:pPr>
            <w:r>
              <w:rPr>
                <w:rFonts w:ascii="宋体" w:eastAsia="宋体" w:hAnsi="宋体" w:cs="Times New Roman"/>
                <w:szCs w:val="21"/>
              </w:rPr>
              <w:t>虞秀云</w:t>
            </w:r>
          </w:p>
        </w:tc>
        <w:tc>
          <w:tcPr>
            <w:tcW w:w="1276" w:type="dxa"/>
            <w:noWrap/>
            <w:vAlign w:val="center"/>
          </w:tcPr>
          <w:p w:rsidR="00560F7F" w:rsidRDefault="00D4483B">
            <w:pPr>
              <w:adjustRightInd w:val="0"/>
              <w:snapToGrid w:val="0"/>
              <w:jc w:val="center"/>
              <w:rPr>
                <w:rFonts w:ascii="宋体" w:eastAsia="宋体" w:hAnsi="宋体" w:cs="仿宋_GB2312"/>
                <w:szCs w:val="21"/>
              </w:rPr>
            </w:pPr>
            <w:r>
              <w:rPr>
                <w:rFonts w:ascii="宋体" w:eastAsia="宋体" w:hAnsi="宋体" w:cs="Times New Roman"/>
                <w:szCs w:val="21"/>
              </w:rPr>
              <w:t>江西师范大学</w:t>
            </w:r>
          </w:p>
        </w:tc>
        <w:tc>
          <w:tcPr>
            <w:tcW w:w="1893" w:type="dxa"/>
            <w:vAlign w:val="center"/>
          </w:tcPr>
          <w:p w:rsidR="00560F7F" w:rsidRDefault="00D4483B">
            <w:pPr>
              <w:adjustRightInd w:val="0"/>
              <w:snapToGrid w:val="0"/>
              <w:jc w:val="center"/>
              <w:rPr>
                <w:rFonts w:ascii="宋体" w:eastAsia="宋体" w:hAnsi="宋体" w:cs="Times New Roman"/>
                <w:szCs w:val="21"/>
              </w:rPr>
            </w:pPr>
            <w:r>
              <w:rPr>
                <w:rFonts w:ascii="宋体" w:eastAsia="宋体" w:hAnsi="宋体" w:cs="Times New Roman"/>
                <w:szCs w:val="21"/>
              </w:rPr>
              <w:t>2022年10月17日</w:t>
            </w:r>
          </w:p>
        </w:tc>
      </w:tr>
      <w:tr w:rsidR="00560F7F">
        <w:trPr>
          <w:trHeight w:val="151"/>
          <w:jc w:val="center"/>
        </w:trPr>
        <w:tc>
          <w:tcPr>
            <w:tcW w:w="675" w:type="dxa"/>
            <w:noWrap/>
            <w:vAlign w:val="center"/>
          </w:tcPr>
          <w:p w:rsidR="00560F7F" w:rsidRDefault="00D4483B">
            <w:pPr>
              <w:pStyle w:val="TableParagraph"/>
              <w:adjustRightInd w:val="0"/>
              <w:snapToGrid w:val="0"/>
              <w:jc w:val="center"/>
              <w:rPr>
                <w:rFonts w:cs="仿宋_GB2312"/>
                <w:bCs/>
                <w:sz w:val="21"/>
                <w:szCs w:val="21"/>
              </w:rPr>
            </w:pPr>
            <w:r>
              <w:rPr>
                <w:rFonts w:cs="Times New Roman" w:hint="eastAsia"/>
                <w:sz w:val="21"/>
                <w:szCs w:val="21"/>
              </w:rPr>
              <w:t>10</w:t>
            </w:r>
          </w:p>
        </w:tc>
        <w:tc>
          <w:tcPr>
            <w:tcW w:w="3544" w:type="dxa"/>
            <w:noWrap/>
            <w:vAlign w:val="center"/>
          </w:tcPr>
          <w:p w:rsidR="00560F7F" w:rsidRDefault="00D4483B">
            <w:pPr>
              <w:adjustRightInd w:val="0"/>
              <w:snapToGrid w:val="0"/>
              <w:rPr>
                <w:rFonts w:ascii="宋体" w:eastAsia="宋体" w:hAnsi="宋体" w:cs="仿宋_GB2312"/>
                <w:szCs w:val="21"/>
              </w:rPr>
            </w:pPr>
            <w:r>
              <w:rPr>
                <w:rFonts w:ascii="宋体" w:eastAsia="宋体" w:hAnsi="宋体" w:hint="eastAsia"/>
                <w:szCs w:val="21"/>
                <w:shd w:val="clear" w:color="auto" w:fill="FFFFFF"/>
              </w:rPr>
              <w:t>如何管理自己</w:t>
            </w:r>
          </w:p>
        </w:tc>
        <w:tc>
          <w:tcPr>
            <w:tcW w:w="1134" w:type="dxa"/>
            <w:noWrap/>
            <w:vAlign w:val="center"/>
          </w:tcPr>
          <w:p w:rsidR="00560F7F" w:rsidRDefault="00D4483B">
            <w:pPr>
              <w:adjustRightInd w:val="0"/>
              <w:snapToGrid w:val="0"/>
              <w:jc w:val="center"/>
              <w:rPr>
                <w:rFonts w:ascii="宋体" w:eastAsia="宋体" w:hAnsi="宋体" w:cs="仿宋_GB2312"/>
                <w:szCs w:val="21"/>
              </w:rPr>
            </w:pPr>
            <w:r>
              <w:rPr>
                <w:rFonts w:ascii="宋体" w:eastAsia="宋体" w:hAnsi="宋体" w:hint="eastAsia"/>
                <w:szCs w:val="21"/>
              </w:rPr>
              <w:t>赵曙明</w:t>
            </w:r>
          </w:p>
        </w:tc>
        <w:tc>
          <w:tcPr>
            <w:tcW w:w="1276" w:type="dxa"/>
            <w:noWrap/>
            <w:vAlign w:val="center"/>
          </w:tcPr>
          <w:p w:rsidR="00560F7F" w:rsidRDefault="00D4483B">
            <w:pPr>
              <w:adjustRightInd w:val="0"/>
              <w:snapToGrid w:val="0"/>
              <w:jc w:val="center"/>
              <w:rPr>
                <w:rFonts w:ascii="宋体" w:eastAsia="宋体" w:hAnsi="宋体" w:cs="仿宋_GB2312"/>
                <w:szCs w:val="21"/>
              </w:rPr>
            </w:pPr>
            <w:r>
              <w:rPr>
                <w:rFonts w:ascii="宋体" w:eastAsia="宋体" w:hAnsi="宋体" w:cs="Times New Roman" w:hint="eastAsia"/>
                <w:szCs w:val="21"/>
              </w:rPr>
              <w:t>南京大学</w:t>
            </w:r>
          </w:p>
        </w:tc>
        <w:tc>
          <w:tcPr>
            <w:tcW w:w="1893" w:type="dxa"/>
            <w:vAlign w:val="center"/>
          </w:tcPr>
          <w:p w:rsidR="00560F7F" w:rsidRDefault="00D4483B">
            <w:pPr>
              <w:adjustRightInd w:val="0"/>
              <w:snapToGrid w:val="0"/>
              <w:jc w:val="center"/>
              <w:rPr>
                <w:rFonts w:ascii="宋体" w:eastAsia="宋体" w:hAnsi="宋体" w:cs="Times New Roman"/>
                <w:szCs w:val="21"/>
              </w:rPr>
            </w:pPr>
            <w:r>
              <w:rPr>
                <w:rFonts w:ascii="宋体" w:eastAsia="宋体" w:hAnsi="宋体" w:cs="Times New Roman"/>
                <w:szCs w:val="21"/>
              </w:rPr>
              <w:t>2022年10月</w:t>
            </w:r>
            <w:r>
              <w:rPr>
                <w:rFonts w:ascii="宋体" w:eastAsia="宋体" w:hAnsi="宋体" w:cs="Times New Roman" w:hint="eastAsia"/>
                <w:szCs w:val="21"/>
              </w:rPr>
              <w:t>22</w:t>
            </w:r>
            <w:r>
              <w:rPr>
                <w:rFonts w:ascii="宋体" w:eastAsia="宋体" w:hAnsi="宋体" w:cs="Times New Roman"/>
                <w:szCs w:val="21"/>
              </w:rPr>
              <w:t>日</w:t>
            </w:r>
          </w:p>
        </w:tc>
      </w:tr>
      <w:tr w:rsidR="00560F7F">
        <w:trPr>
          <w:trHeight w:val="151"/>
          <w:jc w:val="center"/>
        </w:trPr>
        <w:tc>
          <w:tcPr>
            <w:tcW w:w="675" w:type="dxa"/>
            <w:noWrap/>
            <w:vAlign w:val="center"/>
          </w:tcPr>
          <w:p w:rsidR="00560F7F" w:rsidRDefault="00D4483B">
            <w:pPr>
              <w:pStyle w:val="TableParagraph"/>
              <w:adjustRightInd w:val="0"/>
              <w:snapToGrid w:val="0"/>
              <w:jc w:val="center"/>
              <w:rPr>
                <w:rFonts w:cs="仿宋_GB2312"/>
                <w:bCs/>
                <w:sz w:val="21"/>
                <w:szCs w:val="21"/>
              </w:rPr>
            </w:pPr>
            <w:r>
              <w:rPr>
                <w:rFonts w:cs="Times New Roman" w:hint="eastAsia"/>
                <w:sz w:val="21"/>
                <w:szCs w:val="21"/>
              </w:rPr>
              <w:t>11</w:t>
            </w:r>
          </w:p>
        </w:tc>
        <w:tc>
          <w:tcPr>
            <w:tcW w:w="3544" w:type="dxa"/>
            <w:noWrap/>
            <w:vAlign w:val="center"/>
          </w:tcPr>
          <w:p w:rsidR="00560F7F" w:rsidRDefault="00D4483B">
            <w:pPr>
              <w:adjustRightInd w:val="0"/>
              <w:snapToGrid w:val="0"/>
              <w:rPr>
                <w:rFonts w:ascii="宋体" w:eastAsia="宋体" w:hAnsi="宋体" w:cs="仿宋_GB2312"/>
                <w:szCs w:val="21"/>
              </w:rPr>
            </w:pPr>
            <w:r>
              <w:rPr>
                <w:rFonts w:ascii="宋体" w:eastAsia="宋体" w:hAnsi="宋体" w:cs="Times New Roman"/>
                <w:szCs w:val="21"/>
              </w:rPr>
              <w:t>《变分方法的过去、现在和将来》</w:t>
            </w:r>
          </w:p>
        </w:tc>
        <w:tc>
          <w:tcPr>
            <w:tcW w:w="1134" w:type="dxa"/>
            <w:noWrap/>
            <w:vAlign w:val="center"/>
          </w:tcPr>
          <w:p w:rsidR="00560F7F" w:rsidRDefault="00D4483B">
            <w:pPr>
              <w:adjustRightInd w:val="0"/>
              <w:snapToGrid w:val="0"/>
              <w:jc w:val="center"/>
              <w:rPr>
                <w:rFonts w:ascii="宋体" w:eastAsia="宋体" w:hAnsi="宋体" w:cs="仿宋_GB2312"/>
                <w:szCs w:val="21"/>
              </w:rPr>
            </w:pPr>
            <w:r>
              <w:rPr>
                <w:rFonts w:ascii="宋体" w:eastAsia="宋体" w:hAnsi="宋体" w:cs="Times New Roman"/>
                <w:szCs w:val="21"/>
              </w:rPr>
              <w:t>邹文明</w:t>
            </w:r>
          </w:p>
        </w:tc>
        <w:tc>
          <w:tcPr>
            <w:tcW w:w="1276" w:type="dxa"/>
            <w:noWrap/>
            <w:vAlign w:val="center"/>
          </w:tcPr>
          <w:p w:rsidR="00560F7F" w:rsidRDefault="00D4483B">
            <w:pPr>
              <w:adjustRightInd w:val="0"/>
              <w:snapToGrid w:val="0"/>
              <w:jc w:val="center"/>
              <w:rPr>
                <w:rFonts w:ascii="宋体" w:eastAsia="宋体" w:hAnsi="宋体" w:cs="仿宋_GB2312"/>
                <w:szCs w:val="21"/>
              </w:rPr>
            </w:pPr>
            <w:r>
              <w:rPr>
                <w:rFonts w:ascii="宋体" w:eastAsia="宋体" w:hAnsi="宋体" w:cs="Times New Roman"/>
                <w:szCs w:val="21"/>
              </w:rPr>
              <w:t>清华大学</w:t>
            </w:r>
          </w:p>
        </w:tc>
        <w:tc>
          <w:tcPr>
            <w:tcW w:w="1893" w:type="dxa"/>
            <w:vAlign w:val="center"/>
          </w:tcPr>
          <w:p w:rsidR="00560F7F" w:rsidRDefault="00D4483B">
            <w:pPr>
              <w:adjustRightInd w:val="0"/>
              <w:snapToGrid w:val="0"/>
              <w:jc w:val="center"/>
              <w:rPr>
                <w:rFonts w:ascii="宋体" w:eastAsia="宋体" w:hAnsi="宋体" w:cs="Times New Roman"/>
                <w:szCs w:val="21"/>
              </w:rPr>
            </w:pPr>
            <w:r>
              <w:rPr>
                <w:rFonts w:ascii="宋体" w:eastAsia="宋体" w:hAnsi="宋体" w:cs="Times New Roman"/>
                <w:szCs w:val="21"/>
              </w:rPr>
              <w:t>2022年11月16日</w:t>
            </w:r>
          </w:p>
        </w:tc>
      </w:tr>
      <w:tr w:rsidR="00560F7F">
        <w:trPr>
          <w:trHeight w:val="151"/>
          <w:jc w:val="center"/>
        </w:trPr>
        <w:tc>
          <w:tcPr>
            <w:tcW w:w="675" w:type="dxa"/>
            <w:noWrap/>
            <w:vAlign w:val="center"/>
          </w:tcPr>
          <w:p w:rsidR="00560F7F" w:rsidRDefault="00D4483B">
            <w:pPr>
              <w:pStyle w:val="TableParagraph"/>
              <w:adjustRightInd w:val="0"/>
              <w:snapToGrid w:val="0"/>
              <w:jc w:val="center"/>
              <w:rPr>
                <w:rFonts w:cs="仿宋_GB2312"/>
                <w:bCs/>
                <w:sz w:val="21"/>
                <w:szCs w:val="21"/>
              </w:rPr>
            </w:pPr>
            <w:r>
              <w:rPr>
                <w:rFonts w:cs="Times New Roman" w:hint="eastAsia"/>
                <w:sz w:val="21"/>
                <w:szCs w:val="21"/>
              </w:rPr>
              <w:t>12</w:t>
            </w:r>
          </w:p>
        </w:tc>
        <w:tc>
          <w:tcPr>
            <w:tcW w:w="3544" w:type="dxa"/>
            <w:noWrap/>
            <w:vAlign w:val="center"/>
          </w:tcPr>
          <w:p w:rsidR="00560F7F" w:rsidRDefault="00D4483B">
            <w:pPr>
              <w:adjustRightInd w:val="0"/>
              <w:snapToGrid w:val="0"/>
              <w:rPr>
                <w:rFonts w:ascii="宋体" w:eastAsia="宋体" w:hAnsi="宋体" w:cs="仿宋_GB2312"/>
                <w:szCs w:val="21"/>
              </w:rPr>
            </w:pPr>
            <w:r>
              <w:rPr>
                <w:rFonts w:ascii="宋体" w:eastAsia="宋体" w:hAnsi="宋体" w:cs="Times New Roman"/>
                <w:szCs w:val="21"/>
              </w:rPr>
              <w:t>《工业互联网技术、中国实践与未来人才定义》</w:t>
            </w:r>
          </w:p>
        </w:tc>
        <w:tc>
          <w:tcPr>
            <w:tcW w:w="1134" w:type="dxa"/>
            <w:noWrap/>
            <w:vAlign w:val="center"/>
          </w:tcPr>
          <w:p w:rsidR="00560F7F" w:rsidRDefault="00D4483B">
            <w:pPr>
              <w:adjustRightInd w:val="0"/>
              <w:snapToGrid w:val="0"/>
              <w:jc w:val="center"/>
              <w:rPr>
                <w:rFonts w:ascii="宋体" w:eastAsia="宋体" w:hAnsi="宋体" w:cs="仿宋_GB2312"/>
                <w:szCs w:val="21"/>
              </w:rPr>
            </w:pPr>
            <w:r>
              <w:rPr>
                <w:rFonts w:ascii="宋体" w:eastAsia="宋体" w:hAnsi="宋体" w:cs="Times New Roman"/>
                <w:szCs w:val="21"/>
              </w:rPr>
              <w:t>吴云峰</w:t>
            </w:r>
          </w:p>
        </w:tc>
        <w:tc>
          <w:tcPr>
            <w:tcW w:w="1276" w:type="dxa"/>
            <w:noWrap/>
            <w:vAlign w:val="center"/>
          </w:tcPr>
          <w:p w:rsidR="00560F7F" w:rsidRDefault="00D4483B">
            <w:pPr>
              <w:adjustRightInd w:val="0"/>
              <w:snapToGrid w:val="0"/>
              <w:jc w:val="center"/>
              <w:rPr>
                <w:rFonts w:ascii="宋体" w:eastAsia="宋体" w:hAnsi="宋体" w:cs="仿宋_GB2312"/>
                <w:szCs w:val="21"/>
              </w:rPr>
            </w:pPr>
            <w:r>
              <w:rPr>
                <w:rFonts w:ascii="宋体" w:eastAsia="宋体" w:hAnsi="宋体" w:cs="Times New Roman"/>
                <w:szCs w:val="21"/>
              </w:rPr>
              <w:t>上海智元信息技术有限公司</w:t>
            </w:r>
          </w:p>
        </w:tc>
        <w:tc>
          <w:tcPr>
            <w:tcW w:w="1893" w:type="dxa"/>
            <w:vAlign w:val="center"/>
          </w:tcPr>
          <w:p w:rsidR="00560F7F" w:rsidRDefault="00D4483B">
            <w:pPr>
              <w:adjustRightInd w:val="0"/>
              <w:snapToGrid w:val="0"/>
              <w:jc w:val="center"/>
              <w:rPr>
                <w:rFonts w:ascii="宋体" w:eastAsia="宋体" w:hAnsi="宋体" w:cs="Times New Roman"/>
                <w:szCs w:val="21"/>
              </w:rPr>
            </w:pPr>
            <w:r>
              <w:rPr>
                <w:rFonts w:ascii="宋体" w:eastAsia="宋体" w:hAnsi="宋体" w:cs="Times New Roman"/>
                <w:szCs w:val="21"/>
              </w:rPr>
              <w:t>2022年11月18日</w:t>
            </w:r>
          </w:p>
        </w:tc>
      </w:tr>
      <w:tr w:rsidR="00560F7F">
        <w:trPr>
          <w:trHeight w:val="151"/>
          <w:jc w:val="center"/>
        </w:trPr>
        <w:tc>
          <w:tcPr>
            <w:tcW w:w="675" w:type="dxa"/>
            <w:noWrap/>
            <w:vAlign w:val="center"/>
          </w:tcPr>
          <w:p w:rsidR="00560F7F" w:rsidRDefault="00D4483B">
            <w:pPr>
              <w:pStyle w:val="TableParagraph"/>
              <w:adjustRightInd w:val="0"/>
              <w:snapToGrid w:val="0"/>
              <w:jc w:val="center"/>
              <w:rPr>
                <w:rFonts w:cs="仿宋_GB2312"/>
                <w:bCs/>
                <w:sz w:val="21"/>
                <w:szCs w:val="21"/>
              </w:rPr>
            </w:pPr>
            <w:r>
              <w:rPr>
                <w:rFonts w:cs="Times New Roman" w:hint="eastAsia"/>
                <w:sz w:val="21"/>
                <w:szCs w:val="21"/>
              </w:rPr>
              <w:t>13</w:t>
            </w:r>
          </w:p>
        </w:tc>
        <w:tc>
          <w:tcPr>
            <w:tcW w:w="3544" w:type="dxa"/>
            <w:noWrap/>
            <w:vAlign w:val="center"/>
          </w:tcPr>
          <w:p w:rsidR="00560F7F" w:rsidRDefault="00D4483B">
            <w:pPr>
              <w:adjustRightInd w:val="0"/>
              <w:snapToGrid w:val="0"/>
              <w:rPr>
                <w:rFonts w:ascii="宋体" w:eastAsia="宋体" w:hAnsi="宋体" w:cs="仿宋_GB2312"/>
                <w:szCs w:val="21"/>
              </w:rPr>
            </w:pPr>
            <w:r>
              <w:rPr>
                <w:rFonts w:ascii="宋体" w:eastAsia="宋体" w:hAnsi="宋体" w:cs="Times New Roman"/>
                <w:szCs w:val="21"/>
              </w:rPr>
              <w:t>《数学教育硕士研究生培养的一些体会》</w:t>
            </w:r>
          </w:p>
        </w:tc>
        <w:tc>
          <w:tcPr>
            <w:tcW w:w="1134" w:type="dxa"/>
            <w:noWrap/>
            <w:vAlign w:val="center"/>
          </w:tcPr>
          <w:p w:rsidR="00560F7F" w:rsidRDefault="00D4483B">
            <w:pPr>
              <w:adjustRightInd w:val="0"/>
              <w:snapToGrid w:val="0"/>
              <w:jc w:val="center"/>
              <w:rPr>
                <w:rFonts w:ascii="宋体" w:eastAsia="宋体" w:hAnsi="宋体" w:cs="仿宋_GB2312"/>
                <w:szCs w:val="21"/>
              </w:rPr>
            </w:pPr>
            <w:r>
              <w:rPr>
                <w:rFonts w:ascii="宋体" w:eastAsia="宋体" w:hAnsi="宋体" w:cs="Times New Roman"/>
                <w:szCs w:val="21"/>
              </w:rPr>
              <w:t>胡典顺</w:t>
            </w:r>
          </w:p>
        </w:tc>
        <w:tc>
          <w:tcPr>
            <w:tcW w:w="1276" w:type="dxa"/>
            <w:noWrap/>
            <w:vAlign w:val="center"/>
          </w:tcPr>
          <w:p w:rsidR="00560F7F" w:rsidRDefault="00D4483B">
            <w:pPr>
              <w:adjustRightInd w:val="0"/>
              <w:snapToGrid w:val="0"/>
              <w:jc w:val="center"/>
              <w:rPr>
                <w:rFonts w:ascii="宋体" w:eastAsia="宋体" w:hAnsi="宋体" w:cs="仿宋_GB2312"/>
                <w:szCs w:val="21"/>
              </w:rPr>
            </w:pPr>
            <w:r>
              <w:rPr>
                <w:rFonts w:ascii="宋体" w:eastAsia="宋体" w:hAnsi="宋体" w:cs="Times New Roman"/>
                <w:szCs w:val="21"/>
              </w:rPr>
              <w:t>华中师范大学</w:t>
            </w:r>
          </w:p>
        </w:tc>
        <w:tc>
          <w:tcPr>
            <w:tcW w:w="1893" w:type="dxa"/>
            <w:vAlign w:val="center"/>
          </w:tcPr>
          <w:p w:rsidR="00560F7F" w:rsidRDefault="00D4483B">
            <w:pPr>
              <w:adjustRightInd w:val="0"/>
              <w:snapToGrid w:val="0"/>
              <w:jc w:val="center"/>
              <w:rPr>
                <w:rFonts w:ascii="宋体" w:eastAsia="宋体" w:hAnsi="宋体" w:cs="Times New Roman"/>
                <w:szCs w:val="21"/>
              </w:rPr>
            </w:pPr>
            <w:r>
              <w:rPr>
                <w:rFonts w:ascii="宋体" w:eastAsia="宋体" w:hAnsi="宋体" w:cs="Times New Roman"/>
                <w:szCs w:val="21"/>
              </w:rPr>
              <w:t>2022年11月21日</w:t>
            </w:r>
          </w:p>
        </w:tc>
      </w:tr>
    </w:tbl>
    <w:p w:rsidR="00560F7F" w:rsidRDefault="00D4483B" w:rsidP="004E4521">
      <w:pPr>
        <w:widowControl/>
        <w:spacing w:beforeLines="50" w:line="400" w:lineRule="exact"/>
        <w:textAlignment w:val="baseline"/>
        <w:rPr>
          <w:rStyle w:val="NormalCharacter"/>
          <w:rFonts w:ascii="黑体" w:eastAsia="黑体" w:hAnsi="黑体" w:cs="仿宋_GB2312"/>
          <w:sz w:val="28"/>
          <w:szCs w:val="28"/>
        </w:rPr>
      </w:pPr>
      <w:r>
        <w:rPr>
          <w:rStyle w:val="NormalCharacter"/>
          <w:rFonts w:ascii="黑体" w:eastAsia="黑体" w:hAnsi="黑体" w:cs="仿宋_GB2312" w:hint="eastAsia"/>
          <w:sz w:val="28"/>
          <w:szCs w:val="28"/>
        </w:rPr>
        <w:t>3.6 研究生奖助情况</w:t>
      </w:r>
    </w:p>
    <w:p w:rsidR="00560F7F" w:rsidRDefault="00D4483B">
      <w:pPr>
        <w:pStyle w:val="20"/>
        <w:snapToGrid w:val="0"/>
        <w:spacing w:line="400" w:lineRule="exact"/>
        <w:ind w:firstLine="480"/>
        <w:rPr>
          <w:rStyle w:val="NormalCharacter"/>
          <w:rFonts w:ascii="宋体" w:eastAsia="宋体" w:hAnsi="宋体" w:cs="方正仿宋简体"/>
        </w:rPr>
      </w:pPr>
      <w:r>
        <w:rPr>
          <w:rStyle w:val="NormalCharacter"/>
          <w:rFonts w:ascii="宋体" w:eastAsia="宋体" w:hAnsi="宋体" w:cs="方正仿宋简体" w:hint="eastAsia"/>
        </w:rPr>
        <w:lastRenderedPageBreak/>
        <w:t>本学位点研究生奖助体系由国家助学金、国家奖学金、江西省政府奖学金等组成（见表4）。</w:t>
      </w:r>
    </w:p>
    <w:p w:rsidR="00560F7F" w:rsidRDefault="00D4483B" w:rsidP="004E4521">
      <w:pPr>
        <w:pStyle w:val="20"/>
        <w:snapToGrid w:val="0"/>
        <w:spacing w:beforeLines="50"/>
        <w:ind w:firstLineChars="0" w:firstLine="0"/>
        <w:jc w:val="center"/>
        <w:rPr>
          <w:rFonts w:ascii="宋体" w:eastAsia="宋体" w:hAnsi="宋体" w:cs="方正仿宋简体"/>
          <w:sz w:val="21"/>
          <w:szCs w:val="21"/>
        </w:rPr>
      </w:pPr>
      <w:r>
        <w:rPr>
          <w:rStyle w:val="NormalCharacter"/>
          <w:rFonts w:ascii="宋体" w:eastAsia="宋体" w:hAnsi="宋体" w:cs="方正仿宋简体" w:hint="eastAsia"/>
          <w:bCs/>
          <w:sz w:val="21"/>
          <w:szCs w:val="21"/>
        </w:rPr>
        <w:t>表4 奖助体系</w:t>
      </w:r>
    </w:p>
    <w:tbl>
      <w:tblPr>
        <w:tblStyle w:val="a8"/>
        <w:tblW w:w="5000" w:type="pct"/>
        <w:jc w:val="center"/>
        <w:tblLook w:val="04A0"/>
      </w:tblPr>
      <w:tblGrid>
        <w:gridCol w:w="2318"/>
        <w:gridCol w:w="2681"/>
        <w:gridCol w:w="3523"/>
      </w:tblGrid>
      <w:tr w:rsidR="00560F7F">
        <w:trPr>
          <w:trHeight w:val="578"/>
          <w:jc w:val="center"/>
        </w:trPr>
        <w:tc>
          <w:tcPr>
            <w:tcW w:w="1360" w:type="pct"/>
            <w:vAlign w:val="center"/>
          </w:tcPr>
          <w:p w:rsidR="00560F7F" w:rsidRDefault="00D4483B">
            <w:pPr>
              <w:pStyle w:val="20"/>
              <w:snapToGrid w:val="0"/>
              <w:spacing w:line="360" w:lineRule="auto"/>
              <w:ind w:firstLineChars="0" w:firstLine="0"/>
              <w:jc w:val="center"/>
              <w:rPr>
                <w:rFonts w:ascii="宋体" w:eastAsia="宋体" w:hAnsi="宋体"/>
                <w:kern w:val="0"/>
                <w:sz w:val="21"/>
                <w:szCs w:val="21"/>
              </w:rPr>
            </w:pPr>
            <w:r>
              <w:rPr>
                <w:rFonts w:ascii="宋体" w:eastAsia="宋体" w:hAnsi="宋体" w:hint="eastAsia"/>
                <w:kern w:val="0"/>
                <w:sz w:val="21"/>
                <w:szCs w:val="21"/>
              </w:rPr>
              <w:t>奖助类别名称</w:t>
            </w:r>
          </w:p>
        </w:tc>
        <w:tc>
          <w:tcPr>
            <w:tcW w:w="1573" w:type="pct"/>
            <w:vAlign w:val="center"/>
          </w:tcPr>
          <w:p w:rsidR="00560F7F" w:rsidRDefault="00D4483B">
            <w:pPr>
              <w:pStyle w:val="20"/>
              <w:snapToGrid w:val="0"/>
              <w:spacing w:line="360" w:lineRule="auto"/>
              <w:ind w:firstLineChars="0" w:firstLine="0"/>
              <w:jc w:val="center"/>
              <w:rPr>
                <w:rFonts w:ascii="宋体" w:eastAsia="宋体" w:hAnsi="宋体"/>
                <w:kern w:val="0"/>
                <w:sz w:val="21"/>
                <w:szCs w:val="21"/>
              </w:rPr>
            </w:pPr>
            <w:r>
              <w:rPr>
                <w:rFonts w:ascii="宋体" w:eastAsia="宋体" w:hAnsi="宋体" w:hint="eastAsia"/>
                <w:kern w:val="0"/>
                <w:sz w:val="21"/>
                <w:szCs w:val="21"/>
              </w:rPr>
              <w:t>奖助标准</w:t>
            </w:r>
          </w:p>
        </w:tc>
        <w:tc>
          <w:tcPr>
            <w:tcW w:w="2067" w:type="pct"/>
            <w:vAlign w:val="center"/>
          </w:tcPr>
          <w:p w:rsidR="00560F7F" w:rsidRDefault="00D4483B">
            <w:pPr>
              <w:pStyle w:val="20"/>
              <w:snapToGrid w:val="0"/>
              <w:spacing w:line="360" w:lineRule="auto"/>
              <w:ind w:firstLineChars="0" w:firstLine="0"/>
              <w:jc w:val="center"/>
              <w:rPr>
                <w:rFonts w:ascii="宋体" w:eastAsia="宋体" w:hAnsi="宋体"/>
                <w:kern w:val="0"/>
                <w:sz w:val="21"/>
                <w:szCs w:val="21"/>
              </w:rPr>
            </w:pPr>
            <w:r>
              <w:rPr>
                <w:rFonts w:ascii="宋体" w:eastAsia="宋体" w:hAnsi="宋体" w:hint="eastAsia"/>
                <w:kern w:val="0"/>
                <w:sz w:val="21"/>
                <w:szCs w:val="21"/>
              </w:rPr>
              <w:t>发放对象</w:t>
            </w:r>
          </w:p>
        </w:tc>
      </w:tr>
      <w:tr w:rsidR="00560F7F">
        <w:trPr>
          <w:trHeight w:val="450"/>
          <w:jc w:val="center"/>
        </w:trPr>
        <w:tc>
          <w:tcPr>
            <w:tcW w:w="1360" w:type="pct"/>
            <w:vAlign w:val="center"/>
          </w:tcPr>
          <w:p w:rsidR="00560F7F" w:rsidRDefault="00D4483B">
            <w:pPr>
              <w:pStyle w:val="20"/>
              <w:snapToGrid w:val="0"/>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国家助学金</w:t>
            </w:r>
          </w:p>
        </w:tc>
        <w:tc>
          <w:tcPr>
            <w:tcW w:w="1573" w:type="pct"/>
            <w:vAlign w:val="center"/>
          </w:tcPr>
          <w:p w:rsidR="00560F7F" w:rsidRDefault="00D4483B">
            <w:pPr>
              <w:pStyle w:val="20"/>
              <w:snapToGrid w:val="0"/>
              <w:ind w:firstLineChars="0" w:firstLine="0"/>
              <w:jc w:val="center"/>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每生每月600元，每年按10个月发放</w:t>
            </w:r>
          </w:p>
        </w:tc>
        <w:tc>
          <w:tcPr>
            <w:tcW w:w="2067" w:type="pct"/>
            <w:vAlign w:val="center"/>
          </w:tcPr>
          <w:p w:rsidR="00560F7F" w:rsidRDefault="00D4483B">
            <w:pPr>
              <w:pStyle w:val="20"/>
              <w:snapToGrid w:val="0"/>
              <w:jc w:val="center"/>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招生计划内所有全日制研究生</w:t>
            </w:r>
          </w:p>
        </w:tc>
      </w:tr>
      <w:tr w:rsidR="00560F7F">
        <w:trPr>
          <w:jc w:val="center"/>
        </w:trPr>
        <w:tc>
          <w:tcPr>
            <w:tcW w:w="1360" w:type="pct"/>
            <w:vAlign w:val="center"/>
          </w:tcPr>
          <w:p w:rsidR="00560F7F" w:rsidRDefault="00D4483B">
            <w:pPr>
              <w:pStyle w:val="20"/>
              <w:snapToGrid w:val="0"/>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国家奖学金</w:t>
            </w:r>
          </w:p>
        </w:tc>
        <w:tc>
          <w:tcPr>
            <w:tcW w:w="1573" w:type="pct"/>
            <w:vAlign w:val="center"/>
          </w:tcPr>
          <w:p w:rsidR="00560F7F" w:rsidRDefault="00D4483B">
            <w:pPr>
              <w:pStyle w:val="20"/>
              <w:snapToGrid w:val="0"/>
              <w:ind w:firstLineChars="0" w:firstLine="0"/>
              <w:jc w:val="center"/>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每生每年2万元</w:t>
            </w:r>
          </w:p>
        </w:tc>
        <w:tc>
          <w:tcPr>
            <w:tcW w:w="2067" w:type="pct"/>
            <w:vAlign w:val="center"/>
          </w:tcPr>
          <w:p w:rsidR="00560F7F" w:rsidRDefault="00D4483B">
            <w:pPr>
              <w:pStyle w:val="20"/>
              <w:snapToGrid w:val="0"/>
              <w:ind w:firstLineChars="0" w:firstLine="0"/>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奖励学业成绩优秀、科研成果突出、社会公益活动表现突出研究生</w:t>
            </w:r>
          </w:p>
        </w:tc>
      </w:tr>
      <w:tr w:rsidR="00560F7F">
        <w:trPr>
          <w:jc w:val="center"/>
        </w:trPr>
        <w:tc>
          <w:tcPr>
            <w:tcW w:w="1360" w:type="pct"/>
            <w:vAlign w:val="center"/>
          </w:tcPr>
          <w:p w:rsidR="00560F7F" w:rsidRDefault="00D4483B">
            <w:pPr>
              <w:pStyle w:val="20"/>
              <w:snapToGrid w:val="0"/>
              <w:ind w:firstLineChars="0" w:firstLine="0"/>
              <w:jc w:val="center"/>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江西省政府奖学金</w:t>
            </w:r>
          </w:p>
        </w:tc>
        <w:tc>
          <w:tcPr>
            <w:tcW w:w="1573" w:type="pct"/>
            <w:vAlign w:val="center"/>
          </w:tcPr>
          <w:p w:rsidR="00560F7F" w:rsidRDefault="00D4483B">
            <w:pPr>
              <w:pStyle w:val="20"/>
              <w:snapToGrid w:val="0"/>
              <w:ind w:firstLineChars="0" w:firstLine="0"/>
              <w:jc w:val="center"/>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每生每年1万元</w:t>
            </w:r>
          </w:p>
        </w:tc>
        <w:tc>
          <w:tcPr>
            <w:tcW w:w="2067" w:type="pct"/>
            <w:vAlign w:val="center"/>
          </w:tcPr>
          <w:p w:rsidR="00560F7F" w:rsidRDefault="00D4483B">
            <w:pPr>
              <w:pStyle w:val="20"/>
              <w:snapToGrid w:val="0"/>
              <w:ind w:firstLineChars="0" w:firstLine="0"/>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奖励全日制二年级以上(含二年级）在读研究生</w:t>
            </w:r>
          </w:p>
        </w:tc>
      </w:tr>
      <w:tr w:rsidR="00560F7F">
        <w:trPr>
          <w:jc w:val="center"/>
        </w:trPr>
        <w:tc>
          <w:tcPr>
            <w:tcW w:w="1360" w:type="pct"/>
            <w:vAlign w:val="center"/>
          </w:tcPr>
          <w:p w:rsidR="00560F7F" w:rsidRDefault="00D4483B">
            <w:pPr>
              <w:pStyle w:val="20"/>
              <w:snapToGrid w:val="0"/>
              <w:ind w:firstLineChars="0" w:firstLine="0"/>
              <w:jc w:val="center"/>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江西省学业奖学金</w:t>
            </w:r>
          </w:p>
        </w:tc>
        <w:tc>
          <w:tcPr>
            <w:tcW w:w="1573" w:type="pct"/>
            <w:vAlign w:val="center"/>
          </w:tcPr>
          <w:p w:rsidR="00560F7F" w:rsidRDefault="00D4483B">
            <w:pPr>
              <w:pStyle w:val="20"/>
              <w:snapToGrid w:val="0"/>
              <w:ind w:firstLineChars="0" w:firstLine="0"/>
              <w:jc w:val="center"/>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每生每年8000元</w:t>
            </w:r>
          </w:p>
        </w:tc>
        <w:tc>
          <w:tcPr>
            <w:tcW w:w="2067" w:type="pct"/>
            <w:vAlign w:val="center"/>
          </w:tcPr>
          <w:p w:rsidR="00560F7F" w:rsidRDefault="00D4483B">
            <w:pPr>
              <w:pStyle w:val="20"/>
              <w:snapToGrid w:val="0"/>
              <w:ind w:firstLineChars="0" w:firstLine="0"/>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奖励比例为全日制在校研究生总数的40%</w:t>
            </w:r>
          </w:p>
        </w:tc>
      </w:tr>
      <w:tr w:rsidR="00560F7F">
        <w:trPr>
          <w:jc w:val="center"/>
        </w:trPr>
        <w:tc>
          <w:tcPr>
            <w:tcW w:w="1360" w:type="pct"/>
            <w:vAlign w:val="center"/>
          </w:tcPr>
          <w:p w:rsidR="00560F7F" w:rsidRDefault="00D4483B">
            <w:pPr>
              <w:pStyle w:val="20"/>
              <w:snapToGrid w:val="0"/>
              <w:ind w:firstLineChars="0" w:firstLine="0"/>
              <w:jc w:val="center"/>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校研究生创新专项资金</w:t>
            </w:r>
          </w:p>
        </w:tc>
        <w:tc>
          <w:tcPr>
            <w:tcW w:w="1573" w:type="pct"/>
            <w:vAlign w:val="center"/>
          </w:tcPr>
          <w:p w:rsidR="00560F7F" w:rsidRDefault="00D4483B">
            <w:pPr>
              <w:pStyle w:val="20"/>
              <w:snapToGrid w:val="0"/>
              <w:ind w:firstLineChars="0" w:firstLine="0"/>
              <w:jc w:val="center"/>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2000元</w:t>
            </w:r>
          </w:p>
        </w:tc>
        <w:tc>
          <w:tcPr>
            <w:tcW w:w="2067" w:type="pct"/>
            <w:vAlign w:val="center"/>
          </w:tcPr>
          <w:p w:rsidR="00560F7F" w:rsidRDefault="00D4483B">
            <w:pPr>
              <w:pStyle w:val="20"/>
              <w:snapToGrid w:val="0"/>
              <w:ind w:firstLineChars="0" w:firstLine="0"/>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资助研究生自主提出具有创新思想的研究课题</w:t>
            </w:r>
          </w:p>
        </w:tc>
      </w:tr>
      <w:tr w:rsidR="00560F7F">
        <w:trPr>
          <w:trHeight w:val="456"/>
          <w:jc w:val="center"/>
        </w:trPr>
        <w:tc>
          <w:tcPr>
            <w:tcW w:w="1360" w:type="pct"/>
            <w:vAlign w:val="center"/>
          </w:tcPr>
          <w:p w:rsidR="00560F7F" w:rsidRDefault="00D4483B">
            <w:pPr>
              <w:pStyle w:val="20"/>
              <w:snapToGrid w:val="0"/>
              <w:ind w:firstLineChars="0" w:firstLine="0"/>
              <w:jc w:val="center"/>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校研究生学业奖学金</w:t>
            </w:r>
          </w:p>
        </w:tc>
        <w:tc>
          <w:tcPr>
            <w:tcW w:w="1573" w:type="pct"/>
            <w:vAlign w:val="center"/>
          </w:tcPr>
          <w:p w:rsidR="00560F7F" w:rsidRDefault="00D4483B">
            <w:pPr>
              <w:pStyle w:val="20"/>
              <w:snapToGrid w:val="0"/>
              <w:ind w:firstLineChars="0" w:firstLine="0"/>
              <w:jc w:val="center"/>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4000元-10000元之间</w:t>
            </w:r>
          </w:p>
        </w:tc>
        <w:tc>
          <w:tcPr>
            <w:tcW w:w="2067" w:type="pct"/>
            <w:vAlign w:val="center"/>
          </w:tcPr>
          <w:p w:rsidR="00560F7F" w:rsidRDefault="00D4483B">
            <w:pPr>
              <w:pStyle w:val="20"/>
              <w:snapToGrid w:val="0"/>
              <w:ind w:firstLineChars="0" w:firstLine="0"/>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奖励对象为全日制在校研究生</w:t>
            </w:r>
          </w:p>
        </w:tc>
      </w:tr>
      <w:tr w:rsidR="00560F7F">
        <w:trPr>
          <w:jc w:val="center"/>
        </w:trPr>
        <w:tc>
          <w:tcPr>
            <w:tcW w:w="1360" w:type="pct"/>
            <w:vAlign w:val="center"/>
          </w:tcPr>
          <w:p w:rsidR="00560F7F" w:rsidRDefault="00D4483B">
            <w:pPr>
              <w:pStyle w:val="20"/>
              <w:snapToGrid w:val="0"/>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新生奖学金</w:t>
            </w:r>
          </w:p>
        </w:tc>
        <w:tc>
          <w:tcPr>
            <w:tcW w:w="1573" w:type="pct"/>
            <w:vAlign w:val="center"/>
          </w:tcPr>
          <w:p w:rsidR="00560F7F" w:rsidRDefault="00D4483B">
            <w:pPr>
              <w:pStyle w:val="20"/>
              <w:snapToGrid w:val="0"/>
              <w:ind w:firstLineChars="0" w:firstLine="0"/>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每生给一次性的奖励金额在8000-12000元之间</w:t>
            </w:r>
          </w:p>
        </w:tc>
        <w:tc>
          <w:tcPr>
            <w:tcW w:w="2067" w:type="pct"/>
            <w:vAlign w:val="center"/>
          </w:tcPr>
          <w:p w:rsidR="00560F7F" w:rsidRDefault="00D4483B">
            <w:pPr>
              <w:pStyle w:val="20"/>
              <w:snapToGrid w:val="0"/>
              <w:ind w:firstLineChars="0" w:firstLine="0"/>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一志愿报考我校被录取或调剂被录取的新生(不含破格录取的)</w:t>
            </w:r>
          </w:p>
        </w:tc>
      </w:tr>
      <w:tr w:rsidR="00560F7F">
        <w:trPr>
          <w:trHeight w:val="464"/>
          <w:jc w:val="center"/>
        </w:trPr>
        <w:tc>
          <w:tcPr>
            <w:tcW w:w="1360" w:type="pct"/>
            <w:vAlign w:val="center"/>
          </w:tcPr>
          <w:p w:rsidR="00560F7F" w:rsidRDefault="00D4483B">
            <w:pPr>
              <w:pStyle w:val="20"/>
              <w:snapToGrid w:val="0"/>
              <w:ind w:firstLineChars="0" w:firstLine="0"/>
              <w:jc w:val="center"/>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“三助”岗位</w:t>
            </w:r>
          </w:p>
        </w:tc>
        <w:tc>
          <w:tcPr>
            <w:tcW w:w="1573" w:type="pct"/>
            <w:vAlign w:val="center"/>
          </w:tcPr>
          <w:p w:rsidR="00560F7F" w:rsidRDefault="00D4483B">
            <w:pPr>
              <w:pStyle w:val="20"/>
              <w:snapToGrid w:val="0"/>
              <w:ind w:firstLineChars="0" w:firstLine="0"/>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基本岗位津贴300元/月，学院在此基础上给予1:1的比例经费</w:t>
            </w:r>
          </w:p>
        </w:tc>
        <w:tc>
          <w:tcPr>
            <w:tcW w:w="2067" w:type="pct"/>
            <w:vAlign w:val="center"/>
          </w:tcPr>
          <w:p w:rsidR="00560F7F" w:rsidRDefault="00D4483B">
            <w:pPr>
              <w:pStyle w:val="20"/>
              <w:snapToGrid w:val="0"/>
              <w:ind w:firstLineChars="0" w:firstLine="0"/>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学校每年设置一定数量的研究生助教、助研和助管</w:t>
            </w:r>
          </w:p>
        </w:tc>
      </w:tr>
    </w:tbl>
    <w:p w:rsidR="00560F7F" w:rsidRDefault="00D4483B" w:rsidP="004E4521">
      <w:pPr>
        <w:widowControl/>
        <w:spacing w:beforeLines="50" w:line="400" w:lineRule="exact"/>
        <w:textAlignment w:val="baseline"/>
        <w:rPr>
          <w:rStyle w:val="NormalCharacter"/>
          <w:rFonts w:ascii="黑体" w:eastAsia="黑体" w:hAnsi="黑体" w:cs="黑体"/>
          <w:sz w:val="32"/>
          <w:szCs w:val="32"/>
        </w:rPr>
      </w:pPr>
      <w:r>
        <w:rPr>
          <w:rStyle w:val="NormalCharacter"/>
          <w:rFonts w:ascii="黑体" w:eastAsia="黑体" w:hAnsi="黑体" w:cs="黑体" w:hint="eastAsia"/>
          <w:sz w:val="32"/>
          <w:szCs w:val="32"/>
        </w:rPr>
        <w:t>4 研究生教育改革情况</w:t>
      </w:r>
      <w:bookmarkStart w:id="3" w:name="_Toc527800268"/>
      <w:bookmarkStart w:id="4" w:name="_Toc527799240"/>
    </w:p>
    <w:bookmarkEnd w:id="3"/>
    <w:bookmarkEnd w:id="4"/>
    <w:p w:rsidR="00560F7F" w:rsidRDefault="00D4483B" w:rsidP="004E4521">
      <w:pPr>
        <w:widowControl/>
        <w:spacing w:beforeLines="50" w:line="400" w:lineRule="exact"/>
        <w:textAlignment w:val="baseline"/>
        <w:rPr>
          <w:rStyle w:val="NormalCharacter"/>
          <w:rFonts w:ascii="黑体" w:eastAsia="黑体" w:hAnsi="黑体" w:cs="仿宋_GB2312"/>
          <w:sz w:val="28"/>
          <w:szCs w:val="28"/>
        </w:rPr>
      </w:pPr>
      <w:r>
        <w:rPr>
          <w:rStyle w:val="NormalCharacter"/>
          <w:rFonts w:ascii="黑体" w:eastAsia="黑体" w:hAnsi="黑体" w:cs="仿宋_GB2312" w:hint="eastAsia"/>
          <w:sz w:val="28"/>
          <w:szCs w:val="28"/>
        </w:rPr>
        <w:t>4.1 人才培养</w:t>
      </w:r>
    </w:p>
    <w:p w:rsidR="00560F7F" w:rsidRDefault="00D4483B" w:rsidP="004E4521">
      <w:pPr>
        <w:widowControl/>
        <w:spacing w:beforeLines="50" w:line="400" w:lineRule="exact"/>
        <w:textAlignment w:val="baseline"/>
        <w:rPr>
          <w:rStyle w:val="NormalCharacter"/>
          <w:rFonts w:ascii="黑体" w:eastAsia="黑体" w:hAnsi="黑体" w:cs="仿宋_GB2312"/>
          <w:sz w:val="26"/>
          <w:szCs w:val="26"/>
        </w:rPr>
      </w:pPr>
      <w:r>
        <w:rPr>
          <w:rStyle w:val="NormalCharacter"/>
          <w:rFonts w:ascii="黑体" w:eastAsia="黑体" w:hAnsi="黑体" w:cs="仿宋_GB2312" w:hint="eastAsia"/>
          <w:sz w:val="26"/>
          <w:szCs w:val="26"/>
        </w:rPr>
        <w:t>4.1.1录取基本数据</w:t>
      </w:r>
    </w:p>
    <w:p w:rsidR="00560F7F" w:rsidRDefault="00D4483B">
      <w:pPr>
        <w:pStyle w:val="a3"/>
        <w:spacing w:before="0" w:line="400" w:lineRule="exact"/>
        <w:ind w:left="0" w:firstLineChars="200"/>
        <w:rPr>
          <w:rStyle w:val="NormalCharacter"/>
          <w:rFonts w:ascii="宋体" w:eastAsia="宋体" w:hAnsi="宋体" w:cs="方正仿宋简体"/>
          <w:lang w:bidi="ar-SA"/>
        </w:rPr>
      </w:pPr>
      <w:r>
        <w:rPr>
          <w:rStyle w:val="NormalCharacter"/>
          <w:rFonts w:ascii="宋体" w:eastAsia="宋体" w:hAnsi="宋体" w:cs="方正仿宋简体" w:hint="eastAsia"/>
          <w:lang w:bidi="ar-SA"/>
        </w:rPr>
        <w:t>2022年本学位研究生招生15人，在读34人，应毕业17人，实际毕业17人，学位授予17人。</w:t>
      </w:r>
    </w:p>
    <w:p w:rsidR="00560F7F" w:rsidRDefault="00D4483B" w:rsidP="004E4521">
      <w:pPr>
        <w:pStyle w:val="20"/>
        <w:snapToGrid w:val="0"/>
        <w:spacing w:beforeLines="50"/>
        <w:ind w:firstLineChars="0" w:firstLine="0"/>
        <w:jc w:val="center"/>
        <w:rPr>
          <w:rStyle w:val="NormalCharacter"/>
          <w:rFonts w:ascii="宋体" w:eastAsia="宋体" w:hAnsi="宋体" w:cs="方正仿宋简体"/>
          <w:bCs/>
          <w:sz w:val="21"/>
          <w:szCs w:val="21"/>
        </w:rPr>
      </w:pPr>
      <w:r>
        <w:rPr>
          <w:rStyle w:val="NormalCharacter"/>
          <w:rFonts w:ascii="宋体" w:eastAsia="宋体" w:hAnsi="宋体" w:cs="方正仿宋简体" w:hint="eastAsia"/>
          <w:bCs/>
          <w:sz w:val="21"/>
          <w:szCs w:val="21"/>
        </w:rPr>
        <w:t>表5  国际商务硕士研究生招生与学位授予情况</w:t>
      </w:r>
    </w:p>
    <w:tbl>
      <w:tblPr>
        <w:tblStyle w:val="a8"/>
        <w:tblW w:w="5000" w:type="pct"/>
        <w:tblLook w:val="04A0"/>
      </w:tblPr>
      <w:tblGrid>
        <w:gridCol w:w="2301"/>
        <w:gridCol w:w="2666"/>
        <w:gridCol w:w="3555"/>
      </w:tblGrid>
      <w:tr w:rsidR="00560F7F">
        <w:trPr>
          <w:trHeight w:val="581"/>
        </w:trPr>
        <w:tc>
          <w:tcPr>
            <w:tcW w:w="1350" w:type="pct"/>
            <w:vAlign w:val="center"/>
          </w:tcPr>
          <w:p w:rsidR="00560F7F" w:rsidRDefault="00560F7F">
            <w:pPr>
              <w:pStyle w:val="20"/>
              <w:snapToGrid w:val="0"/>
              <w:ind w:firstLineChars="0" w:firstLine="0"/>
              <w:jc w:val="center"/>
              <w:rPr>
                <w:rStyle w:val="NormalCharacter"/>
                <w:rFonts w:ascii="宋体" w:eastAsia="宋体" w:hAnsi="宋体" w:cs="方正仿宋简体"/>
                <w:sz w:val="21"/>
                <w:szCs w:val="21"/>
              </w:rPr>
            </w:pPr>
          </w:p>
        </w:tc>
        <w:tc>
          <w:tcPr>
            <w:tcW w:w="1564" w:type="pct"/>
            <w:vAlign w:val="center"/>
          </w:tcPr>
          <w:p w:rsidR="00560F7F" w:rsidRDefault="00D4483B">
            <w:pPr>
              <w:pStyle w:val="20"/>
              <w:snapToGrid w:val="0"/>
              <w:ind w:firstLineChars="0" w:firstLine="0"/>
              <w:jc w:val="center"/>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全日制招生人数</w:t>
            </w:r>
          </w:p>
        </w:tc>
        <w:tc>
          <w:tcPr>
            <w:tcW w:w="2086" w:type="pct"/>
            <w:vAlign w:val="center"/>
          </w:tcPr>
          <w:p w:rsidR="00560F7F" w:rsidRDefault="00D4483B">
            <w:pPr>
              <w:pStyle w:val="20"/>
              <w:snapToGrid w:val="0"/>
              <w:ind w:firstLineChars="0" w:firstLine="0"/>
              <w:jc w:val="center"/>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全日制授予学位人数</w:t>
            </w:r>
          </w:p>
        </w:tc>
      </w:tr>
      <w:tr w:rsidR="00560F7F">
        <w:trPr>
          <w:trHeight w:val="262"/>
        </w:trPr>
        <w:tc>
          <w:tcPr>
            <w:tcW w:w="1350" w:type="pct"/>
            <w:vAlign w:val="center"/>
          </w:tcPr>
          <w:p w:rsidR="00560F7F" w:rsidRDefault="00D4483B">
            <w:pPr>
              <w:snapToGrid w:val="0"/>
              <w:spacing w:line="360" w:lineRule="auto"/>
              <w:jc w:val="center"/>
              <w:rPr>
                <w:rFonts w:ascii="宋体" w:hAnsi="宋体"/>
                <w:bCs/>
                <w:color w:val="000000"/>
                <w:kern w:val="0"/>
                <w:szCs w:val="21"/>
              </w:rPr>
            </w:pPr>
            <w:r>
              <w:rPr>
                <w:rStyle w:val="NormalCharacter"/>
                <w:rFonts w:ascii="宋体" w:eastAsia="宋体" w:hAnsi="宋体" w:cs="方正仿宋简体"/>
                <w:sz w:val="21"/>
                <w:szCs w:val="21"/>
              </w:rPr>
              <w:t>2022</w:t>
            </w:r>
            <w:r>
              <w:rPr>
                <w:rStyle w:val="NormalCharacter"/>
                <w:rFonts w:ascii="宋体" w:eastAsia="宋体" w:hAnsi="宋体" w:cs="方正仿宋简体" w:hint="eastAsia"/>
                <w:sz w:val="21"/>
                <w:szCs w:val="21"/>
              </w:rPr>
              <w:t>年</w:t>
            </w:r>
          </w:p>
        </w:tc>
        <w:tc>
          <w:tcPr>
            <w:tcW w:w="1564" w:type="pct"/>
            <w:vAlign w:val="center"/>
          </w:tcPr>
          <w:p w:rsidR="00560F7F" w:rsidRDefault="00D4483B">
            <w:pPr>
              <w:snapToGrid w:val="0"/>
              <w:spacing w:line="360" w:lineRule="auto"/>
              <w:jc w:val="center"/>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15</w:t>
            </w:r>
          </w:p>
        </w:tc>
        <w:tc>
          <w:tcPr>
            <w:tcW w:w="2086" w:type="pct"/>
            <w:vAlign w:val="center"/>
          </w:tcPr>
          <w:p w:rsidR="00560F7F" w:rsidRDefault="00D4483B">
            <w:pPr>
              <w:snapToGrid w:val="0"/>
              <w:spacing w:line="360" w:lineRule="auto"/>
              <w:jc w:val="center"/>
              <w:rPr>
                <w:rStyle w:val="NormalCharacter"/>
                <w:rFonts w:ascii="宋体" w:eastAsia="宋体" w:hAnsi="宋体" w:cs="方正仿宋简体"/>
                <w:sz w:val="21"/>
                <w:szCs w:val="21"/>
              </w:rPr>
            </w:pPr>
            <w:r>
              <w:rPr>
                <w:rStyle w:val="NormalCharacter"/>
                <w:rFonts w:ascii="宋体" w:eastAsia="宋体" w:hAnsi="宋体" w:cs="方正仿宋简体" w:hint="eastAsia"/>
                <w:sz w:val="21"/>
                <w:szCs w:val="21"/>
              </w:rPr>
              <w:t>17</w:t>
            </w:r>
          </w:p>
        </w:tc>
      </w:tr>
    </w:tbl>
    <w:p w:rsidR="00560F7F" w:rsidRDefault="00D4483B" w:rsidP="004E4521">
      <w:pPr>
        <w:widowControl/>
        <w:spacing w:beforeLines="50" w:line="400" w:lineRule="exact"/>
        <w:textAlignment w:val="baseline"/>
        <w:rPr>
          <w:rStyle w:val="NormalCharacter"/>
          <w:rFonts w:ascii="黑体" w:eastAsia="黑体" w:hAnsi="黑体" w:cs="仿宋_GB2312"/>
          <w:sz w:val="26"/>
          <w:szCs w:val="26"/>
        </w:rPr>
      </w:pPr>
      <w:r>
        <w:rPr>
          <w:rStyle w:val="NormalCharacter"/>
          <w:rFonts w:ascii="黑体" w:eastAsia="黑体" w:hAnsi="黑体" w:cs="仿宋_GB2312" w:hint="eastAsia"/>
          <w:sz w:val="26"/>
          <w:szCs w:val="26"/>
        </w:rPr>
        <w:t>4.1.2生源结构情况分析</w:t>
      </w:r>
    </w:p>
    <w:p w:rsidR="00560F7F" w:rsidRDefault="00D4483B">
      <w:pPr>
        <w:spacing w:line="360" w:lineRule="auto"/>
        <w:ind w:firstLineChars="200" w:firstLine="482"/>
        <w:rPr>
          <w:rFonts w:ascii="宋体" w:eastAsia="宋体" w:hAnsi="宋体"/>
          <w:bCs/>
          <w:kern w:val="0"/>
          <w:sz w:val="24"/>
          <w:szCs w:val="24"/>
        </w:rPr>
      </w:pPr>
      <w:r>
        <w:rPr>
          <w:rFonts w:ascii="宋体" w:eastAsia="宋体" w:hAnsi="宋体"/>
          <w:b/>
          <w:kern w:val="0"/>
          <w:sz w:val="24"/>
          <w:szCs w:val="24"/>
        </w:rPr>
        <w:t>生源范围</w:t>
      </w:r>
      <w:r>
        <w:rPr>
          <w:rStyle w:val="NormalCharacter"/>
          <w:rFonts w:ascii="宋体" w:eastAsia="宋体" w:hAnsi="宋体" w:cs="黑体" w:hint="eastAsia"/>
          <w:bCs/>
          <w:szCs w:val="24"/>
        </w:rPr>
        <w:t>：2022级录取的国际商务专业学生，以202</w:t>
      </w:r>
      <w:r>
        <w:rPr>
          <w:rStyle w:val="NormalCharacter"/>
          <w:rFonts w:ascii="宋体" w:eastAsia="宋体" w:hAnsi="宋体" w:cs="黑体"/>
          <w:bCs/>
          <w:szCs w:val="24"/>
        </w:rPr>
        <w:t>2</w:t>
      </w:r>
      <w:r>
        <w:rPr>
          <w:rStyle w:val="NormalCharacter"/>
          <w:rFonts w:ascii="宋体" w:eastAsia="宋体" w:hAnsi="宋体" w:cs="黑体" w:hint="eastAsia"/>
          <w:bCs/>
          <w:szCs w:val="24"/>
        </w:rPr>
        <w:t>届本科应届毕业生为主，在录取的15人中，多数本科就读院校较好，比上一年生源质量有所改善。</w:t>
      </w:r>
    </w:p>
    <w:p w:rsidR="00560F7F" w:rsidRDefault="00D4483B">
      <w:pPr>
        <w:spacing w:line="360" w:lineRule="auto"/>
        <w:ind w:firstLineChars="200" w:firstLine="482"/>
        <w:rPr>
          <w:rFonts w:ascii="宋体" w:eastAsia="宋体" w:hAnsi="宋体"/>
          <w:bCs/>
          <w:kern w:val="0"/>
          <w:sz w:val="24"/>
          <w:szCs w:val="24"/>
        </w:rPr>
      </w:pPr>
      <w:r>
        <w:rPr>
          <w:rFonts w:ascii="宋体" w:eastAsia="宋体" w:hAnsi="宋体"/>
          <w:b/>
          <w:kern w:val="0"/>
          <w:sz w:val="24"/>
          <w:szCs w:val="24"/>
        </w:rPr>
        <w:t>学历情况</w:t>
      </w:r>
      <w:r>
        <w:rPr>
          <w:rFonts w:ascii="宋体" w:eastAsia="宋体" w:hAnsi="宋体"/>
          <w:bCs/>
          <w:kern w:val="0"/>
          <w:sz w:val="24"/>
          <w:szCs w:val="24"/>
        </w:rPr>
        <w:t>：</w:t>
      </w:r>
      <w:r>
        <w:rPr>
          <w:rStyle w:val="NormalCharacter"/>
          <w:rFonts w:ascii="宋体" w:eastAsia="宋体" w:hAnsi="宋体" w:cs="黑体" w:hint="eastAsia"/>
          <w:bCs/>
          <w:szCs w:val="24"/>
        </w:rPr>
        <w:t>报考学位点的研究生都具有大学本科学历。</w:t>
      </w:r>
    </w:p>
    <w:p w:rsidR="00560F7F" w:rsidRDefault="00D4483B" w:rsidP="004E4521">
      <w:pPr>
        <w:widowControl/>
        <w:spacing w:beforeLines="50" w:line="400" w:lineRule="exact"/>
        <w:textAlignment w:val="baseline"/>
        <w:rPr>
          <w:rStyle w:val="NormalCharacter"/>
          <w:rFonts w:ascii="黑体" w:eastAsia="黑体" w:hAnsi="黑体" w:cs="仿宋_GB2312"/>
          <w:sz w:val="26"/>
          <w:szCs w:val="26"/>
        </w:rPr>
      </w:pPr>
      <w:r>
        <w:rPr>
          <w:rStyle w:val="NormalCharacter"/>
          <w:rFonts w:ascii="黑体" w:eastAsia="黑体" w:hAnsi="黑体" w:cs="仿宋_GB2312" w:hint="eastAsia"/>
          <w:sz w:val="26"/>
          <w:szCs w:val="26"/>
        </w:rPr>
        <w:t>4.1.3保证生源质量措施</w:t>
      </w:r>
    </w:p>
    <w:p w:rsidR="00560F7F" w:rsidRDefault="00D4483B">
      <w:pPr>
        <w:ind w:firstLineChars="200" w:firstLine="480"/>
        <w:rPr>
          <w:rStyle w:val="NormalCharacter"/>
          <w:rFonts w:ascii="宋体" w:eastAsia="宋体" w:hAnsi="宋体" w:cs="黑体"/>
          <w:bCs/>
          <w:szCs w:val="24"/>
        </w:rPr>
      </w:pPr>
      <w:r>
        <w:rPr>
          <w:rStyle w:val="NormalCharacter"/>
          <w:rFonts w:ascii="宋体" w:eastAsia="宋体" w:hAnsi="宋体" w:cs="黑体" w:hint="eastAsia"/>
          <w:bCs/>
          <w:szCs w:val="24"/>
        </w:rPr>
        <w:t xml:space="preserve">本学位点严格执行教育部颁布的《全国硕士研究生招生工作管理规定》，注重考核考生的专业素质、综合素质；分资格审查、笔试、面试等环节。 </w:t>
      </w:r>
    </w:p>
    <w:p w:rsidR="00560F7F" w:rsidRDefault="00D4483B" w:rsidP="004E4521">
      <w:pPr>
        <w:widowControl/>
        <w:spacing w:beforeLines="50" w:line="400" w:lineRule="exact"/>
        <w:textAlignment w:val="baseline"/>
        <w:rPr>
          <w:rStyle w:val="NormalCharacter"/>
          <w:rFonts w:ascii="黑体" w:eastAsia="黑体" w:hAnsi="黑体" w:cs="仿宋_GB2312"/>
          <w:sz w:val="28"/>
          <w:szCs w:val="28"/>
        </w:rPr>
      </w:pPr>
      <w:r>
        <w:rPr>
          <w:rStyle w:val="NormalCharacter"/>
          <w:rFonts w:ascii="黑体" w:eastAsia="黑体" w:hAnsi="黑体" w:cs="仿宋_GB2312" w:hint="eastAsia"/>
          <w:sz w:val="28"/>
          <w:szCs w:val="28"/>
        </w:rPr>
        <w:lastRenderedPageBreak/>
        <w:t>4.2 教师队伍建设</w:t>
      </w:r>
    </w:p>
    <w:p w:rsidR="00560F7F" w:rsidRDefault="00D4483B">
      <w:pPr>
        <w:pStyle w:val="1"/>
        <w:snapToGrid w:val="0"/>
        <w:spacing w:line="400" w:lineRule="exact"/>
        <w:ind w:firstLine="480"/>
        <w:rPr>
          <w:rStyle w:val="NormalCharacter"/>
          <w:rFonts w:ascii="宋体" w:eastAsia="宋体" w:hAnsi="宋体" w:cs="黑体"/>
          <w:bCs/>
        </w:rPr>
      </w:pPr>
      <w:r>
        <w:rPr>
          <w:rStyle w:val="NormalCharacter"/>
          <w:rFonts w:ascii="宋体" w:eastAsia="宋体" w:hAnsi="宋体" w:cs="黑体" w:hint="eastAsia"/>
          <w:bCs/>
        </w:rPr>
        <w:t>本学位点共有专任教师20名，职称结构、学历结构、年龄结构和学缘结构合理，学术梯队具有可持续发展能力。统计时间内教师队伍承担了各类纵、横向科研项目，纵向科研经费累计达107.45万元，横向课题111.17万元。</w:t>
      </w:r>
    </w:p>
    <w:p w:rsidR="00560F7F" w:rsidRDefault="00D4483B" w:rsidP="004E4521">
      <w:pPr>
        <w:pStyle w:val="1"/>
        <w:snapToGrid w:val="0"/>
        <w:spacing w:beforeLines="50"/>
        <w:jc w:val="center"/>
        <w:rPr>
          <w:rStyle w:val="NormalCharacter"/>
          <w:rFonts w:ascii="宋体" w:eastAsia="宋体" w:hAnsi="宋体" w:cs="黑体"/>
          <w:bCs/>
          <w:sz w:val="21"/>
          <w:szCs w:val="21"/>
        </w:rPr>
      </w:pPr>
      <w:r>
        <w:rPr>
          <w:rStyle w:val="NormalCharacter"/>
          <w:rFonts w:ascii="宋体" w:eastAsia="宋体" w:hAnsi="宋体" w:cs="方正仿宋简体" w:hint="eastAsia"/>
          <w:bCs/>
          <w:sz w:val="21"/>
          <w:szCs w:val="21"/>
        </w:rPr>
        <w:t xml:space="preserve">表6 </w:t>
      </w:r>
      <w:r>
        <w:rPr>
          <w:rFonts w:ascii="宋体" w:eastAsia="宋体" w:hAnsi="宋体" w:cs="仿宋_GB2312" w:hint="eastAsia"/>
          <w:sz w:val="21"/>
          <w:szCs w:val="21"/>
        </w:rPr>
        <w:t>骨干教师情况一览表</w:t>
      </w:r>
    </w:p>
    <w:tbl>
      <w:tblPr>
        <w:tblW w:w="4930" w:type="pct"/>
        <w:tblLayout w:type="fixed"/>
        <w:tblCellMar>
          <w:top w:w="15" w:type="dxa"/>
          <w:left w:w="15" w:type="dxa"/>
          <w:bottom w:w="15" w:type="dxa"/>
          <w:right w:w="15" w:type="dxa"/>
        </w:tblCellMar>
        <w:tblLook w:val="04A0"/>
      </w:tblPr>
      <w:tblGrid>
        <w:gridCol w:w="507"/>
        <w:gridCol w:w="663"/>
        <w:gridCol w:w="450"/>
        <w:gridCol w:w="526"/>
        <w:gridCol w:w="708"/>
        <w:gridCol w:w="707"/>
        <w:gridCol w:w="712"/>
        <w:gridCol w:w="858"/>
        <w:gridCol w:w="710"/>
        <w:gridCol w:w="851"/>
        <w:gridCol w:w="1527"/>
      </w:tblGrid>
      <w:tr w:rsidR="00560F7F">
        <w:trPr>
          <w:trHeight w:val="210"/>
        </w:trPr>
        <w:tc>
          <w:tcPr>
            <w:tcW w:w="308" w:type="pct"/>
            <w:tcBorders>
              <w:top w:val="single" w:sz="4" w:space="0" w:color="000000"/>
              <w:left w:val="single" w:sz="4" w:space="0" w:color="000000"/>
              <w:bottom w:val="single" w:sz="4" w:space="0" w:color="000000"/>
              <w:right w:val="single" w:sz="4" w:space="0" w:color="000000"/>
            </w:tcBorders>
          </w:tcPr>
          <w:p w:rsidR="00560F7F" w:rsidRDefault="00D4483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学位方向</w:t>
            </w:r>
          </w:p>
        </w:tc>
        <w:tc>
          <w:tcPr>
            <w:tcW w:w="2291" w:type="pct"/>
            <w:gridSpan w:val="6"/>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国际贸易</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jc w:val="center"/>
              <w:rPr>
                <w:rFonts w:ascii="宋体" w:eastAsia="宋体" w:hAnsi="宋体"/>
                <w:szCs w:val="21"/>
              </w:rPr>
            </w:pPr>
            <w:r>
              <w:rPr>
                <w:rFonts w:ascii="宋体" w:eastAsia="宋体" w:hAnsi="宋体" w:hint="eastAsia"/>
                <w:szCs w:val="21"/>
              </w:rPr>
              <w:t>骨干教师</w:t>
            </w:r>
          </w:p>
        </w:tc>
        <w:tc>
          <w:tcPr>
            <w:tcW w:w="432"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jc w:val="center"/>
              <w:rPr>
                <w:rFonts w:ascii="宋体" w:eastAsia="宋体" w:hAnsi="宋体"/>
                <w:szCs w:val="21"/>
              </w:rPr>
            </w:pPr>
            <w:r>
              <w:rPr>
                <w:rFonts w:ascii="宋体" w:eastAsia="宋体" w:hAnsi="宋体" w:hint="eastAsia"/>
                <w:szCs w:val="21"/>
              </w:rPr>
              <w:t>3</w:t>
            </w:r>
          </w:p>
        </w:tc>
        <w:tc>
          <w:tcPr>
            <w:tcW w:w="518"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jc w:val="center"/>
              <w:rPr>
                <w:rFonts w:ascii="宋体" w:eastAsia="宋体" w:hAnsi="宋体"/>
                <w:szCs w:val="21"/>
              </w:rPr>
            </w:pPr>
            <w:r>
              <w:rPr>
                <w:rFonts w:ascii="宋体" w:eastAsia="宋体" w:hAnsi="宋体" w:hint="eastAsia"/>
                <w:szCs w:val="21"/>
              </w:rPr>
              <w:t>高级职称数</w:t>
            </w:r>
          </w:p>
        </w:tc>
        <w:tc>
          <w:tcPr>
            <w:tcW w:w="932"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jc w:val="center"/>
              <w:rPr>
                <w:rFonts w:ascii="宋体" w:eastAsia="宋体" w:hAnsi="宋体"/>
                <w:szCs w:val="21"/>
              </w:rPr>
            </w:pPr>
            <w:r>
              <w:rPr>
                <w:rFonts w:ascii="宋体" w:eastAsia="宋体" w:hAnsi="宋体" w:hint="eastAsia"/>
                <w:szCs w:val="21"/>
              </w:rPr>
              <w:t>2</w:t>
            </w:r>
          </w:p>
        </w:tc>
      </w:tr>
      <w:tr w:rsidR="00560F7F">
        <w:trPr>
          <w:trHeight w:val="210"/>
        </w:trPr>
        <w:tc>
          <w:tcPr>
            <w:tcW w:w="308" w:type="pct"/>
            <w:tcBorders>
              <w:top w:val="single" w:sz="4" w:space="0" w:color="000000"/>
              <w:left w:val="single" w:sz="4" w:space="0" w:color="000000"/>
              <w:bottom w:val="single" w:sz="4" w:space="0" w:color="000000"/>
              <w:right w:val="single" w:sz="4" w:space="0" w:color="000000"/>
            </w:tcBorders>
          </w:tcPr>
          <w:p w:rsidR="00560F7F" w:rsidRDefault="00560F7F">
            <w:pPr>
              <w:widowControl/>
              <w:adjustRightInd w:val="0"/>
              <w:snapToGrid w:val="0"/>
              <w:jc w:val="center"/>
              <w:rPr>
                <w:rFonts w:ascii="宋体" w:eastAsia="宋体" w:hAnsi="宋体" w:cs="宋体"/>
                <w:color w:val="000000"/>
                <w:kern w:val="0"/>
                <w:szCs w:val="21"/>
              </w:rPr>
            </w:pPr>
          </w:p>
          <w:p w:rsidR="00560F7F" w:rsidRDefault="00560F7F">
            <w:pPr>
              <w:widowControl/>
              <w:adjustRightInd w:val="0"/>
              <w:snapToGrid w:val="0"/>
              <w:jc w:val="center"/>
              <w:rPr>
                <w:rFonts w:ascii="宋体" w:eastAsia="宋体" w:hAnsi="宋体" w:cs="宋体"/>
                <w:color w:val="000000"/>
                <w:kern w:val="0"/>
                <w:szCs w:val="21"/>
              </w:rPr>
            </w:pPr>
          </w:p>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403"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姓名</w:t>
            </w:r>
          </w:p>
        </w:tc>
        <w:tc>
          <w:tcPr>
            <w:tcW w:w="274"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性别</w:t>
            </w:r>
          </w:p>
        </w:tc>
        <w:tc>
          <w:tcPr>
            <w:tcW w:w="320"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年龄</w:t>
            </w:r>
          </w:p>
        </w:tc>
        <w:tc>
          <w:tcPr>
            <w:tcW w:w="431"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专业技术职务</w:t>
            </w:r>
          </w:p>
        </w:tc>
        <w:tc>
          <w:tcPr>
            <w:tcW w:w="430"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最高学历</w:t>
            </w:r>
          </w:p>
        </w:tc>
        <w:tc>
          <w:tcPr>
            <w:tcW w:w="433"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最高学位</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研究方向</w:t>
            </w:r>
          </w:p>
        </w:tc>
        <w:tc>
          <w:tcPr>
            <w:tcW w:w="432"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导师类型</w:t>
            </w:r>
          </w:p>
        </w:tc>
        <w:tc>
          <w:tcPr>
            <w:tcW w:w="518"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是否有行业经历</w:t>
            </w:r>
          </w:p>
        </w:tc>
        <w:tc>
          <w:tcPr>
            <w:tcW w:w="932" w:type="pct"/>
            <w:tcBorders>
              <w:top w:val="single" w:sz="4" w:space="0" w:color="000000"/>
              <w:left w:val="single" w:sz="4" w:space="0" w:color="000000"/>
              <w:bottom w:val="single" w:sz="4" w:space="0" w:color="000000"/>
              <w:right w:val="single" w:sz="4" w:space="0" w:color="000000"/>
            </w:tcBorders>
          </w:tcPr>
          <w:p w:rsidR="00560F7F" w:rsidRDefault="00560F7F">
            <w:pPr>
              <w:widowControl/>
              <w:adjustRightInd w:val="0"/>
              <w:snapToGrid w:val="0"/>
              <w:jc w:val="center"/>
              <w:rPr>
                <w:rFonts w:ascii="宋体" w:eastAsia="宋体" w:hAnsi="宋体" w:cs="宋体"/>
                <w:color w:val="000000"/>
                <w:kern w:val="0"/>
                <w:szCs w:val="21"/>
              </w:rPr>
            </w:pPr>
          </w:p>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其他情况介绍</w:t>
            </w:r>
          </w:p>
        </w:tc>
      </w:tr>
      <w:tr w:rsidR="00560F7F">
        <w:trPr>
          <w:trHeight w:val="210"/>
        </w:trPr>
        <w:tc>
          <w:tcPr>
            <w:tcW w:w="308" w:type="pct"/>
            <w:tcBorders>
              <w:top w:val="single" w:sz="4" w:space="0" w:color="000000"/>
              <w:left w:val="single" w:sz="4" w:space="0" w:color="000000"/>
              <w:bottom w:val="single" w:sz="4" w:space="0" w:color="000000"/>
              <w:right w:val="single" w:sz="4" w:space="0" w:color="000000"/>
            </w:tcBorders>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袁青燕</w:t>
            </w:r>
          </w:p>
        </w:tc>
        <w:tc>
          <w:tcPr>
            <w:tcW w:w="274"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女</w:t>
            </w:r>
          </w:p>
        </w:tc>
        <w:tc>
          <w:tcPr>
            <w:tcW w:w="320"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47</w:t>
            </w:r>
          </w:p>
        </w:tc>
        <w:tc>
          <w:tcPr>
            <w:tcW w:w="431"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教授</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博士研究生</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博士</w:t>
            </w:r>
          </w:p>
        </w:tc>
        <w:tc>
          <w:tcPr>
            <w:tcW w:w="519"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管理理论与企业管理</w:t>
            </w:r>
          </w:p>
        </w:tc>
        <w:tc>
          <w:tcPr>
            <w:tcW w:w="432"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硕导</w:t>
            </w:r>
          </w:p>
        </w:tc>
        <w:tc>
          <w:tcPr>
            <w:tcW w:w="518"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是</w:t>
            </w:r>
          </w:p>
        </w:tc>
        <w:tc>
          <w:tcPr>
            <w:tcW w:w="932" w:type="pct"/>
            <w:tcBorders>
              <w:top w:val="single" w:sz="4" w:space="0" w:color="000000"/>
              <w:left w:val="single" w:sz="4" w:space="0" w:color="000000"/>
              <w:bottom w:val="single" w:sz="4" w:space="0" w:color="000000"/>
              <w:right w:val="single" w:sz="4" w:space="0" w:color="000000"/>
            </w:tcBorders>
          </w:tcPr>
          <w:p w:rsidR="00560F7F" w:rsidRDefault="00D4483B">
            <w:pPr>
              <w:adjustRightInd w:val="0"/>
              <w:snapToGrid w:val="0"/>
              <w:rPr>
                <w:rFonts w:ascii="宋体" w:eastAsia="宋体" w:hAnsi="宋体" w:cs="宋体"/>
                <w:color w:val="000000"/>
                <w:kern w:val="0"/>
                <w:szCs w:val="21"/>
              </w:rPr>
            </w:pPr>
            <w:r>
              <w:rPr>
                <w:rFonts w:ascii="宋体" w:eastAsia="宋体" w:hAnsi="宋体" w:cs="宋体" w:hint="eastAsia"/>
                <w:color w:val="000000"/>
                <w:kern w:val="0"/>
                <w:sz w:val="18"/>
                <w:szCs w:val="18"/>
              </w:rPr>
              <w:t>主持国家社科基金1项，主持省级课题6项，发表学术论文20余篇，出版专著1部，副主编教材1部，指导学生参加国家级学科竞赛获一等奖2项，二等奖1项，三等奖3项，省级学科竞赛获二等奖3项，三等奖6项。</w:t>
            </w:r>
          </w:p>
        </w:tc>
      </w:tr>
      <w:tr w:rsidR="00560F7F">
        <w:trPr>
          <w:trHeight w:val="210"/>
        </w:trPr>
        <w:tc>
          <w:tcPr>
            <w:tcW w:w="308" w:type="pct"/>
            <w:tcBorders>
              <w:top w:val="single" w:sz="4" w:space="0" w:color="000000"/>
              <w:left w:val="single" w:sz="4" w:space="0" w:color="000000"/>
              <w:bottom w:val="single" w:sz="4" w:space="0" w:color="000000"/>
              <w:right w:val="single" w:sz="4" w:space="0" w:color="000000"/>
            </w:tcBorders>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苏小玲</w:t>
            </w:r>
          </w:p>
        </w:tc>
        <w:tc>
          <w:tcPr>
            <w:tcW w:w="274"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女</w:t>
            </w:r>
          </w:p>
        </w:tc>
        <w:tc>
          <w:tcPr>
            <w:tcW w:w="320"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51</w:t>
            </w:r>
          </w:p>
        </w:tc>
        <w:tc>
          <w:tcPr>
            <w:tcW w:w="431"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副教授</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研究生</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硕士</w:t>
            </w:r>
          </w:p>
        </w:tc>
        <w:tc>
          <w:tcPr>
            <w:tcW w:w="519"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产业经济学</w:t>
            </w:r>
          </w:p>
        </w:tc>
        <w:tc>
          <w:tcPr>
            <w:tcW w:w="432"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硕导</w:t>
            </w:r>
          </w:p>
        </w:tc>
        <w:tc>
          <w:tcPr>
            <w:tcW w:w="518"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否</w:t>
            </w:r>
          </w:p>
        </w:tc>
        <w:tc>
          <w:tcPr>
            <w:tcW w:w="932" w:type="pct"/>
            <w:tcBorders>
              <w:top w:val="single" w:sz="4" w:space="0" w:color="000000"/>
              <w:left w:val="single" w:sz="4" w:space="0" w:color="000000"/>
              <w:bottom w:val="single" w:sz="4" w:space="0" w:color="000000"/>
              <w:right w:val="single" w:sz="4" w:space="0" w:color="000000"/>
            </w:tcBorders>
          </w:tcPr>
          <w:p w:rsidR="00560F7F" w:rsidRDefault="00D4483B">
            <w:pPr>
              <w:widowControl/>
              <w:adjustRightInd w:val="0"/>
              <w:snapToGrid w:val="0"/>
              <w:rPr>
                <w:rFonts w:ascii="宋体" w:eastAsia="宋体" w:hAnsi="宋体" w:cs="宋体"/>
                <w:color w:val="000000"/>
                <w:kern w:val="0"/>
                <w:szCs w:val="21"/>
              </w:rPr>
            </w:pPr>
            <w:r>
              <w:rPr>
                <w:rFonts w:ascii="宋体" w:eastAsia="宋体" w:hAnsi="宋体" w:cs="宋体" w:hint="eastAsia"/>
                <w:color w:val="000000"/>
                <w:kern w:val="0"/>
                <w:szCs w:val="21"/>
              </w:rPr>
              <w:t>主持完成或在研各类科研、教研课题10多项，参与研究国家级项目1项、省级项目7项。发表论文10多篇。入选教育部院校评估评估专家、江西省科技厅评审专家。指导国家级、省级、校级学生科研、创新、创业、比赛等项目近30项。</w:t>
            </w:r>
          </w:p>
        </w:tc>
      </w:tr>
      <w:tr w:rsidR="00560F7F">
        <w:trPr>
          <w:trHeight w:val="210"/>
        </w:trPr>
        <w:tc>
          <w:tcPr>
            <w:tcW w:w="308" w:type="pct"/>
            <w:tcBorders>
              <w:top w:val="single" w:sz="4" w:space="0" w:color="000000"/>
              <w:left w:val="single" w:sz="4" w:space="0" w:color="000000"/>
              <w:bottom w:val="single" w:sz="4" w:space="0" w:color="000000"/>
              <w:right w:val="single" w:sz="4" w:space="0" w:color="000000"/>
            </w:tcBorders>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刘兰勇</w:t>
            </w:r>
          </w:p>
        </w:tc>
        <w:tc>
          <w:tcPr>
            <w:tcW w:w="274"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320"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431"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讲师</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博士研究生</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博士</w:t>
            </w:r>
          </w:p>
        </w:tc>
        <w:tc>
          <w:tcPr>
            <w:tcW w:w="519"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政治经济学</w:t>
            </w:r>
          </w:p>
        </w:tc>
        <w:tc>
          <w:tcPr>
            <w:tcW w:w="432"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硕导</w:t>
            </w:r>
          </w:p>
        </w:tc>
        <w:tc>
          <w:tcPr>
            <w:tcW w:w="518"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是</w:t>
            </w:r>
          </w:p>
        </w:tc>
        <w:tc>
          <w:tcPr>
            <w:tcW w:w="932" w:type="pct"/>
            <w:tcBorders>
              <w:top w:val="single" w:sz="4" w:space="0" w:color="000000"/>
              <w:left w:val="single" w:sz="4" w:space="0" w:color="000000"/>
              <w:bottom w:val="single" w:sz="4" w:space="0" w:color="000000"/>
              <w:right w:val="single" w:sz="4" w:space="0" w:color="000000"/>
            </w:tcBorders>
          </w:tcPr>
          <w:p w:rsidR="00560F7F" w:rsidRDefault="00D4483B">
            <w:pPr>
              <w:widowControl/>
              <w:adjustRightInd w:val="0"/>
              <w:snapToGrid w:val="0"/>
              <w:rPr>
                <w:rFonts w:ascii="宋体" w:eastAsia="宋体" w:hAnsi="宋体" w:cs="宋体"/>
                <w:color w:val="000000"/>
                <w:kern w:val="0"/>
                <w:szCs w:val="21"/>
              </w:rPr>
            </w:pPr>
            <w:r>
              <w:rPr>
                <w:rFonts w:ascii="宋体" w:eastAsia="宋体" w:hAnsi="宋体" w:cs="宋体" w:hint="eastAsia"/>
                <w:color w:val="000000"/>
                <w:kern w:val="0"/>
                <w:sz w:val="18"/>
                <w:szCs w:val="18"/>
              </w:rPr>
              <w:t>指导学生参加比赛获得国家级和省级奖励5次，参与6项国家自然科学基金项目和省级项目，在SAGE Open、国际贸易、种植与养殖、青海师范大学学报等国内外期刊发表论文4篇。</w:t>
            </w:r>
          </w:p>
        </w:tc>
      </w:tr>
      <w:tr w:rsidR="00560F7F">
        <w:trPr>
          <w:trHeight w:val="210"/>
        </w:trPr>
        <w:tc>
          <w:tcPr>
            <w:tcW w:w="308" w:type="pct"/>
            <w:tcBorders>
              <w:top w:val="single" w:sz="4" w:space="0" w:color="000000"/>
              <w:left w:val="single" w:sz="4" w:space="0" w:color="000000"/>
              <w:bottom w:val="single" w:sz="4" w:space="0" w:color="000000"/>
              <w:right w:val="single" w:sz="4" w:space="0" w:color="000000"/>
            </w:tcBorders>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学位方向</w:t>
            </w:r>
          </w:p>
        </w:tc>
        <w:tc>
          <w:tcPr>
            <w:tcW w:w="2291" w:type="pct"/>
            <w:gridSpan w:val="6"/>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跨境电子商务</w:t>
            </w:r>
          </w:p>
        </w:tc>
        <w:tc>
          <w:tcPr>
            <w:tcW w:w="519"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szCs w:val="21"/>
              </w:rPr>
            </w:pPr>
            <w:r>
              <w:rPr>
                <w:rFonts w:ascii="宋体" w:eastAsia="宋体" w:hAnsi="宋体" w:hint="eastAsia"/>
                <w:szCs w:val="21"/>
              </w:rPr>
              <w:t>骨干教师</w:t>
            </w:r>
          </w:p>
        </w:tc>
        <w:tc>
          <w:tcPr>
            <w:tcW w:w="432"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szCs w:val="21"/>
              </w:rPr>
            </w:pPr>
            <w:r>
              <w:rPr>
                <w:rFonts w:ascii="宋体" w:eastAsia="宋体" w:hAnsi="宋体" w:hint="eastAsia"/>
                <w:szCs w:val="21"/>
              </w:rPr>
              <w:t>3</w:t>
            </w:r>
          </w:p>
        </w:tc>
        <w:tc>
          <w:tcPr>
            <w:tcW w:w="518"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szCs w:val="21"/>
              </w:rPr>
            </w:pPr>
            <w:r>
              <w:rPr>
                <w:rFonts w:ascii="宋体" w:eastAsia="宋体" w:hAnsi="宋体" w:hint="eastAsia"/>
                <w:szCs w:val="21"/>
              </w:rPr>
              <w:t>高级职称数</w:t>
            </w:r>
          </w:p>
        </w:tc>
        <w:tc>
          <w:tcPr>
            <w:tcW w:w="932"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szCs w:val="21"/>
              </w:rPr>
            </w:pPr>
            <w:r>
              <w:rPr>
                <w:rFonts w:ascii="宋体" w:eastAsia="宋体" w:hAnsi="宋体" w:hint="eastAsia"/>
                <w:szCs w:val="21"/>
              </w:rPr>
              <w:t>3</w:t>
            </w:r>
          </w:p>
        </w:tc>
      </w:tr>
      <w:tr w:rsidR="00560F7F">
        <w:trPr>
          <w:trHeight w:val="210"/>
        </w:trPr>
        <w:tc>
          <w:tcPr>
            <w:tcW w:w="308" w:type="pct"/>
            <w:tcBorders>
              <w:top w:val="single" w:sz="4" w:space="0" w:color="000000"/>
              <w:left w:val="single" w:sz="4" w:space="0" w:color="000000"/>
              <w:bottom w:val="single" w:sz="4" w:space="0" w:color="000000"/>
              <w:right w:val="single" w:sz="4" w:space="0" w:color="000000"/>
            </w:tcBorders>
          </w:tcPr>
          <w:p w:rsidR="00560F7F" w:rsidRDefault="00560F7F">
            <w:pPr>
              <w:widowControl/>
              <w:adjustRightInd w:val="0"/>
              <w:snapToGrid w:val="0"/>
              <w:jc w:val="center"/>
              <w:rPr>
                <w:rFonts w:ascii="宋体" w:eastAsia="宋体" w:hAnsi="宋体" w:cs="宋体"/>
                <w:color w:val="000000"/>
                <w:kern w:val="0"/>
                <w:szCs w:val="21"/>
              </w:rPr>
            </w:pPr>
          </w:p>
          <w:p w:rsidR="00560F7F" w:rsidRDefault="00560F7F">
            <w:pPr>
              <w:widowControl/>
              <w:adjustRightInd w:val="0"/>
              <w:snapToGrid w:val="0"/>
              <w:jc w:val="center"/>
              <w:rPr>
                <w:rFonts w:ascii="宋体" w:eastAsia="宋体" w:hAnsi="宋体" w:cs="宋体"/>
                <w:color w:val="000000"/>
                <w:kern w:val="0"/>
                <w:szCs w:val="21"/>
              </w:rPr>
            </w:pPr>
          </w:p>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姓名</w:t>
            </w:r>
          </w:p>
        </w:tc>
        <w:tc>
          <w:tcPr>
            <w:tcW w:w="274"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性别</w:t>
            </w:r>
          </w:p>
        </w:tc>
        <w:tc>
          <w:tcPr>
            <w:tcW w:w="320"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年龄</w:t>
            </w:r>
          </w:p>
        </w:tc>
        <w:tc>
          <w:tcPr>
            <w:tcW w:w="431"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专业技</w:t>
            </w:r>
            <w:r>
              <w:rPr>
                <w:rFonts w:ascii="宋体" w:eastAsia="宋体" w:hAnsi="宋体" w:cs="宋体" w:hint="eastAsia"/>
                <w:color w:val="000000"/>
                <w:kern w:val="0"/>
                <w:szCs w:val="21"/>
              </w:rPr>
              <w:lastRenderedPageBreak/>
              <w:t>术职务</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最高学</w:t>
            </w:r>
            <w:r>
              <w:rPr>
                <w:rFonts w:ascii="宋体" w:eastAsia="宋体" w:hAnsi="宋体" w:cs="宋体" w:hint="eastAsia"/>
                <w:color w:val="000000"/>
                <w:kern w:val="0"/>
                <w:szCs w:val="21"/>
              </w:rPr>
              <w:lastRenderedPageBreak/>
              <w:t>历</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最高学</w:t>
            </w:r>
            <w:r>
              <w:rPr>
                <w:rFonts w:ascii="宋体" w:eastAsia="宋体" w:hAnsi="宋体" w:cs="宋体" w:hint="eastAsia"/>
                <w:color w:val="000000"/>
                <w:kern w:val="0"/>
                <w:szCs w:val="21"/>
              </w:rPr>
              <w:lastRenderedPageBreak/>
              <w:t>位</w:t>
            </w:r>
          </w:p>
        </w:tc>
        <w:tc>
          <w:tcPr>
            <w:tcW w:w="519"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毕业专</w:t>
            </w:r>
            <w:r>
              <w:rPr>
                <w:rFonts w:ascii="宋体" w:eastAsia="宋体" w:hAnsi="宋体" w:cs="宋体" w:hint="eastAsia"/>
                <w:color w:val="000000"/>
                <w:kern w:val="0"/>
                <w:szCs w:val="21"/>
              </w:rPr>
              <w:lastRenderedPageBreak/>
              <w:t>业</w:t>
            </w:r>
          </w:p>
        </w:tc>
        <w:tc>
          <w:tcPr>
            <w:tcW w:w="432"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导师类</w:t>
            </w:r>
            <w:r>
              <w:rPr>
                <w:rFonts w:ascii="宋体" w:eastAsia="宋体" w:hAnsi="宋体" w:cs="宋体" w:hint="eastAsia"/>
                <w:color w:val="000000"/>
                <w:kern w:val="0"/>
                <w:szCs w:val="21"/>
              </w:rPr>
              <w:lastRenderedPageBreak/>
              <w:t>型</w:t>
            </w:r>
          </w:p>
        </w:tc>
        <w:tc>
          <w:tcPr>
            <w:tcW w:w="518"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是否有</w:t>
            </w:r>
            <w:r>
              <w:rPr>
                <w:rFonts w:ascii="宋体" w:eastAsia="宋体" w:hAnsi="宋体" w:cs="宋体" w:hint="eastAsia"/>
                <w:color w:val="000000"/>
                <w:kern w:val="0"/>
                <w:szCs w:val="21"/>
              </w:rPr>
              <w:lastRenderedPageBreak/>
              <w:t>行业经历</w:t>
            </w:r>
          </w:p>
        </w:tc>
        <w:tc>
          <w:tcPr>
            <w:tcW w:w="932" w:type="pct"/>
            <w:tcBorders>
              <w:top w:val="single" w:sz="4" w:space="0" w:color="000000"/>
              <w:left w:val="single" w:sz="4" w:space="0" w:color="000000"/>
              <w:bottom w:val="single" w:sz="4" w:space="0" w:color="000000"/>
              <w:right w:val="single" w:sz="4" w:space="0" w:color="000000"/>
            </w:tcBorders>
          </w:tcPr>
          <w:p w:rsidR="00560F7F" w:rsidRDefault="00560F7F">
            <w:pPr>
              <w:widowControl/>
              <w:adjustRightInd w:val="0"/>
              <w:snapToGrid w:val="0"/>
              <w:jc w:val="center"/>
              <w:rPr>
                <w:rFonts w:ascii="宋体" w:eastAsia="宋体" w:hAnsi="宋体" w:cs="宋体"/>
                <w:color w:val="000000"/>
                <w:kern w:val="0"/>
                <w:szCs w:val="21"/>
              </w:rPr>
            </w:pPr>
          </w:p>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其他情况介绍</w:t>
            </w:r>
          </w:p>
        </w:tc>
      </w:tr>
      <w:tr w:rsidR="00560F7F">
        <w:trPr>
          <w:trHeight w:val="210"/>
        </w:trPr>
        <w:tc>
          <w:tcPr>
            <w:tcW w:w="308" w:type="pct"/>
            <w:tcBorders>
              <w:top w:val="single" w:sz="4" w:space="0" w:color="000000"/>
              <w:left w:val="single" w:sz="4" w:space="0" w:color="000000"/>
              <w:bottom w:val="single" w:sz="4" w:space="0" w:color="000000"/>
              <w:right w:val="single" w:sz="4" w:space="0" w:color="000000"/>
            </w:tcBorders>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1</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张定方</w:t>
            </w:r>
          </w:p>
        </w:tc>
        <w:tc>
          <w:tcPr>
            <w:tcW w:w="274"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320"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55</w:t>
            </w:r>
          </w:p>
        </w:tc>
        <w:tc>
          <w:tcPr>
            <w:tcW w:w="431"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教授</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研究生</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硕士</w:t>
            </w:r>
          </w:p>
        </w:tc>
        <w:tc>
          <w:tcPr>
            <w:tcW w:w="519"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rPr>
                <w:rFonts w:ascii="宋体" w:eastAsia="宋体" w:hAnsi="宋体" w:cs="宋体"/>
                <w:color w:val="000000"/>
                <w:kern w:val="0"/>
                <w:szCs w:val="21"/>
              </w:rPr>
            </w:pPr>
            <w:r>
              <w:rPr>
                <w:rFonts w:ascii="宋体" w:eastAsia="宋体" w:hAnsi="宋体" w:cs="宋体" w:hint="eastAsia"/>
                <w:color w:val="000000"/>
                <w:kern w:val="0"/>
                <w:szCs w:val="21"/>
              </w:rPr>
              <w:t>电子商务、教育经济与管理</w:t>
            </w:r>
          </w:p>
        </w:tc>
        <w:tc>
          <w:tcPr>
            <w:tcW w:w="432"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硕导</w:t>
            </w:r>
          </w:p>
        </w:tc>
        <w:tc>
          <w:tcPr>
            <w:tcW w:w="518"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是</w:t>
            </w:r>
          </w:p>
        </w:tc>
        <w:tc>
          <w:tcPr>
            <w:tcW w:w="932" w:type="pct"/>
            <w:tcBorders>
              <w:top w:val="single" w:sz="4" w:space="0" w:color="000000"/>
              <w:left w:val="single" w:sz="4" w:space="0" w:color="000000"/>
              <w:bottom w:val="single" w:sz="4" w:space="0" w:color="000000"/>
              <w:right w:val="single" w:sz="4" w:space="0" w:color="000000"/>
            </w:tcBorders>
          </w:tcPr>
          <w:p w:rsidR="00560F7F" w:rsidRDefault="00D4483B">
            <w:pPr>
              <w:adjustRightInd w:val="0"/>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主持或国家级、省部级科研项目近10项，发表独撰或第一作者的学术论文20篇，分别发表在江西社科、学术交流、商业时代、企业经济、现代教育管理、职业技术教育等核心期刊上。</w:t>
            </w:r>
          </w:p>
        </w:tc>
      </w:tr>
      <w:tr w:rsidR="00560F7F">
        <w:trPr>
          <w:trHeight w:val="210"/>
        </w:trPr>
        <w:tc>
          <w:tcPr>
            <w:tcW w:w="308" w:type="pct"/>
            <w:tcBorders>
              <w:top w:val="single" w:sz="4" w:space="0" w:color="000000"/>
              <w:left w:val="single" w:sz="4" w:space="0" w:color="000000"/>
              <w:bottom w:val="single" w:sz="4" w:space="0" w:color="000000"/>
              <w:right w:val="single" w:sz="4" w:space="0" w:color="000000"/>
            </w:tcBorders>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舒斯亮</w:t>
            </w:r>
          </w:p>
        </w:tc>
        <w:tc>
          <w:tcPr>
            <w:tcW w:w="274"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320"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42</w:t>
            </w:r>
          </w:p>
        </w:tc>
        <w:tc>
          <w:tcPr>
            <w:tcW w:w="431"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副教授</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研究生</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博士</w:t>
            </w:r>
          </w:p>
        </w:tc>
        <w:tc>
          <w:tcPr>
            <w:tcW w:w="519"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rPr>
                <w:rFonts w:ascii="宋体" w:eastAsia="宋体" w:hAnsi="宋体" w:cs="宋体"/>
                <w:color w:val="000000"/>
                <w:kern w:val="0"/>
                <w:szCs w:val="21"/>
              </w:rPr>
            </w:pPr>
            <w:r>
              <w:rPr>
                <w:rFonts w:ascii="宋体" w:eastAsia="宋体" w:hAnsi="宋体" w:cs="宋体" w:hint="eastAsia"/>
                <w:color w:val="000000"/>
                <w:kern w:val="0"/>
                <w:szCs w:val="21"/>
              </w:rPr>
              <w:t>跨境电商、供应链管理</w:t>
            </w:r>
          </w:p>
        </w:tc>
        <w:tc>
          <w:tcPr>
            <w:tcW w:w="432"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硕导</w:t>
            </w:r>
          </w:p>
        </w:tc>
        <w:tc>
          <w:tcPr>
            <w:tcW w:w="518"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否</w:t>
            </w:r>
          </w:p>
        </w:tc>
        <w:tc>
          <w:tcPr>
            <w:tcW w:w="932" w:type="pct"/>
            <w:tcBorders>
              <w:top w:val="single" w:sz="4" w:space="0" w:color="000000"/>
              <w:left w:val="single" w:sz="4" w:space="0" w:color="000000"/>
              <w:bottom w:val="single" w:sz="4" w:space="0" w:color="000000"/>
              <w:right w:val="single" w:sz="4" w:space="0" w:color="000000"/>
            </w:tcBorders>
          </w:tcPr>
          <w:p w:rsidR="00560F7F" w:rsidRDefault="00D4483B">
            <w:pPr>
              <w:adjustRightInd w:val="0"/>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主持在研国家自然科学基金项目1项，主持完成省级项目4项，在中国管理科学、软科学、运筹与管理、控制与决策、计算机集成制造系统等期刊上发表CSSCI论文6篇，CSCD论文3篇，北大核心论文4篇。</w:t>
            </w:r>
          </w:p>
        </w:tc>
      </w:tr>
      <w:tr w:rsidR="00560F7F">
        <w:trPr>
          <w:trHeight w:val="210"/>
        </w:trPr>
        <w:tc>
          <w:tcPr>
            <w:tcW w:w="308" w:type="pct"/>
            <w:tcBorders>
              <w:top w:val="single" w:sz="4" w:space="0" w:color="000000"/>
              <w:left w:val="single" w:sz="4" w:space="0" w:color="000000"/>
              <w:bottom w:val="single" w:sz="4" w:space="0" w:color="000000"/>
              <w:right w:val="single" w:sz="4" w:space="0" w:color="000000"/>
            </w:tcBorders>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杨春季</w:t>
            </w:r>
          </w:p>
        </w:tc>
        <w:tc>
          <w:tcPr>
            <w:tcW w:w="274"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320"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46</w:t>
            </w:r>
          </w:p>
        </w:tc>
        <w:tc>
          <w:tcPr>
            <w:tcW w:w="431"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副教授</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研究生</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博士</w:t>
            </w:r>
          </w:p>
        </w:tc>
        <w:tc>
          <w:tcPr>
            <w:tcW w:w="519"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rPr>
                <w:rFonts w:ascii="宋体" w:eastAsia="宋体" w:hAnsi="宋体" w:cs="宋体"/>
                <w:color w:val="000000"/>
                <w:kern w:val="0"/>
                <w:szCs w:val="21"/>
              </w:rPr>
            </w:pPr>
            <w:r>
              <w:rPr>
                <w:rFonts w:ascii="宋体" w:eastAsia="宋体" w:hAnsi="宋体" w:cs="宋体"/>
                <w:color w:val="000000"/>
                <w:kern w:val="0"/>
                <w:szCs w:val="21"/>
              </w:rPr>
              <w:t>互联网经济</w:t>
            </w:r>
            <w:r>
              <w:rPr>
                <w:rFonts w:ascii="宋体" w:eastAsia="宋体" w:hAnsi="宋体" w:cs="宋体" w:hint="eastAsia"/>
                <w:color w:val="000000"/>
                <w:kern w:val="0"/>
                <w:szCs w:val="21"/>
              </w:rPr>
              <w:t>、跨境电子商务</w:t>
            </w:r>
            <w:r>
              <w:rPr>
                <w:rFonts w:ascii="宋体" w:eastAsia="宋体" w:hAnsi="宋体" w:cs="宋体"/>
                <w:color w:val="000000"/>
                <w:kern w:val="0"/>
                <w:szCs w:val="21"/>
              </w:rPr>
              <w:t>和</w:t>
            </w:r>
            <w:r>
              <w:rPr>
                <w:rFonts w:ascii="宋体" w:eastAsia="宋体" w:hAnsi="宋体" w:cs="宋体" w:hint="eastAsia"/>
                <w:color w:val="000000"/>
                <w:kern w:val="0"/>
                <w:szCs w:val="21"/>
              </w:rPr>
              <w:t>区域经济</w:t>
            </w:r>
          </w:p>
        </w:tc>
        <w:tc>
          <w:tcPr>
            <w:tcW w:w="432"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硕导</w:t>
            </w:r>
          </w:p>
        </w:tc>
        <w:tc>
          <w:tcPr>
            <w:tcW w:w="518"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否</w:t>
            </w:r>
          </w:p>
        </w:tc>
        <w:tc>
          <w:tcPr>
            <w:tcW w:w="932" w:type="pct"/>
            <w:tcBorders>
              <w:top w:val="single" w:sz="4" w:space="0" w:color="000000"/>
              <w:left w:val="single" w:sz="4" w:space="0" w:color="000000"/>
              <w:bottom w:val="single" w:sz="4" w:space="0" w:color="000000"/>
              <w:right w:val="single" w:sz="4" w:space="0" w:color="000000"/>
            </w:tcBorders>
          </w:tcPr>
          <w:p w:rsidR="00560F7F" w:rsidRDefault="00D4483B">
            <w:pPr>
              <w:adjustRightInd w:val="0"/>
              <w:snapToGrid w:val="0"/>
              <w:rPr>
                <w:rFonts w:ascii="宋体" w:eastAsia="宋体" w:hAnsi="宋体"/>
              </w:rPr>
            </w:pPr>
            <w:r>
              <w:rPr>
                <w:rFonts w:ascii="宋体" w:eastAsia="宋体" w:hAnsi="宋体" w:cs="宋体"/>
                <w:color w:val="000000"/>
                <w:kern w:val="0"/>
                <w:sz w:val="18"/>
                <w:szCs w:val="18"/>
              </w:rPr>
              <w:t>主持完成省级课题</w:t>
            </w:r>
            <w:r>
              <w:rPr>
                <w:rFonts w:ascii="宋体" w:eastAsia="宋体" w:hAnsi="宋体" w:cs="宋体" w:hint="eastAsia"/>
                <w:color w:val="000000"/>
                <w:kern w:val="0"/>
                <w:sz w:val="18"/>
                <w:szCs w:val="18"/>
              </w:rPr>
              <w:t>7</w:t>
            </w:r>
            <w:r>
              <w:rPr>
                <w:rFonts w:ascii="宋体" w:eastAsia="宋体" w:hAnsi="宋体" w:cs="宋体"/>
                <w:color w:val="000000"/>
                <w:kern w:val="0"/>
                <w:sz w:val="18"/>
                <w:szCs w:val="18"/>
              </w:rPr>
              <w:t>项</w:t>
            </w:r>
            <w:r>
              <w:rPr>
                <w:rFonts w:ascii="宋体" w:eastAsia="宋体" w:hAnsi="宋体" w:cs="宋体" w:hint="eastAsia"/>
                <w:color w:val="000000"/>
                <w:kern w:val="0"/>
                <w:sz w:val="18"/>
                <w:szCs w:val="18"/>
              </w:rPr>
              <w:t>，在研省级课题1项，出版专著1部，</w:t>
            </w:r>
            <w:r>
              <w:rPr>
                <w:rFonts w:ascii="宋体" w:eastAsia="宋体" w:hAnsi="宋体" w:cs="宋体"/>
                <w:color w:val="000000"/>
                <w:kern w:val="0"/>
                <w:sz w:val="18"/>
                <w:szCs w:val="18"/>
              </w:rPr>
              <w:t>发表CSSCI、北大核心等期刊论文20余篇。</w:t>
            </w:r>
            <w:r>
              <w:rPr>
                <w:rFonts w:ascii="宋体" w:eastAsia="宋体" w:hAnsi="宋体" w:cs="宋体" w:hint="eastAsia"/>
                <w:color w:val="000000"/>
                <w:kern w:val="0"/>
                <w:sz w:val="18"/>
                <w:szCs w:val="18"/>
              </w:rPr>
              <w:t>研究成果</w:t>
            </w:r>
            <w:r>
              <w:rPr>
                <w:rFonts w:ascii="宋体" w:eastAsia="宋体" w:hAnsi="宋体" w:cs="宋体"/>
                <w:color w:val="000000"/>
                <w:kern w:val="0"/>
                <w:sz w:val="18"/>
                <w:szCs w:val="18"/>
              </w:rPr>
              <w:t>曾获江西省第四届教育科学优秀成果奖三等奖一项</w:t>
            </w:r>
            <w:r>
              <w:rPr>
                <w:rFonts w:ascii="宋体" w:eastAsia="宋体" w:hAnsi="宋体" w:cs="宋体" w:hint="eastAsia"/>
                <w:color w:val="000000"/>
                <w:kern w:val="0"/>
                <w:sz w:val="18"/>
                <w:szCs w:val="18"/>
              </w:rPr>
              <w:t>，校级荣誉多项</w:t>
            </w:r>
            <w:r>
              <w:rPr>
                <w:rFonts w:ascii="宋体" w:eastAsia="宋体" w:hAnsi="宋体" w:cs="宋体"/>
                <w:color w:val="000000"/>
                <w:kern w:val="0"/>
                <w:sz w:val="18"/>
                <w:szCs w:val="18"/>
              </w:rPr>
              <w:t>。</w:t>
            </w:r>
          </w:p>
        </w:tc>
      </w:tr>
      <w:tr w:rsidR="00560F7F">
        <w:trPr>
          <w:trHeight w:val="210"/>
        </w:trPr>
        <w:tc>
          <w:tcPr>
            <w:tcW w:w="308" w:type="pct"/>
            <w:tcBorders>
              <w:top w:val="single" w:sz="4" w:space="0" w:color="000000"/>
              <w:left w:val="single" w:sz="4" w:space="0" w:color="000000"/>
              <w:bottom w:val="single" w:sz="4" w:space="0" w:color="000000"/>
              <w:right w:val="single" w:sz="4" w:space="0" w:color="000000"/>
            </w:tcBorders>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学位方向</w:t>
            </w:r>
          </w:p>
        </w:tc>
        <w:tc>
          <w:tcPr>
            <w:tcW w:w="2291" w:type="pct"/>
            <w:gridSpan w:val="6"/>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国际经济合作</w:t>
            </w:r>
          </w:p>
        </w:tc>
        <w:tc>
          <w:tcPr>
            <w:tcW w:w="519"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szCs w:val="21"/>
              </w:rPr>
            </w:pPr>
            <w:r>
              <w:rPr>
                <w:rFonts w:ascii="宋体" w:eastAsia="宋体" w:hAnsi="宋体" w:hint="eastAsia"/>
                <w:szCs w:val="21"/>
              </w:rPr>
              <w:t>骨干教师</w:t>
            </w:r>
          </w:p>
        </w:tc>
        <w:tc>
          <w:tcPr>
            <w:tcW w:w="432"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szCs w:val="21"/>
              </w:rPr>
            </w:pPr>
            <w:r>
              <w:rPr>
                <w:rFonts w:ascii="宋体" w:eastAsia="宋体" w:hAnsi="宋体" w:hint="eastAsia"/>
                <w:szCs w:val="21"/>
              </w:rPr>
              <w:t>3</w:t>
            </w:r>
          </w:p>
        </w:tc>
        <w:tc>
          <w:tcPr>
            <w:tcW w:w="518"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szCs w:val="21"/>
              </w:rPr>
            </w:pPr>
            <w:r>
              <w:rPr>
                <w:rFonts w:ascii="宋体" w:eastAsia="宋体" w:hAnsi="宋体" w:hint="eastAsia"/>
                <w:szCs w:val="21"/>
              </w:rPr>
              <w:t>高级职称数</w:t>
            </w:r>
          </w:p>
        </w:tc>
        <w:tc>
          <w:tcPr>
            <w:tcW w:w="932"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szCs w:val="21"/>
              </w:rPr>
            </w:pPr>
            <w:r>
              <w:rPr>
                <w:rFonts w:ascii="宋体" w:eastAsia="宋体" w:hAnsi="宋体" w:hint="eastAsia"/>
                <w:szCs w:val="21"/>
              </w:rPr>
              <w:t>1</w:t>
            </w:r>
          </w:p>
        </w:tc>
      </w:tr>
      <w:tr w:rsidR="00560F7F">
        <w:trPr>
          <w:trHeight w:val="210"/>
        </w:trPr>
        <w:tc>
          <w:tcPr>
            <w:tcW w:w="308" w:type="pct"/>
            <w:tcBorders>
              <w:top w:val="single" w:sz="4" w:space="0" w:color="000000"/>
              <w:left w:val="single" w:sz="4" w:space="0" w:color="000000"/>
              <w:bottom w:val="single" w:sz="4" w:space="0" w:color="000000"/>
              <w:right w:val="single" w:sz="4" w:space="0" w:color="000000"/>
            </w:tcBorders>
          </w:tcPr>
          <w:p w:rsidR="00560F7F" w:rsidRDefault="00560F7F">
            <w:pPr>
              <w:widowControl/>
              <w:adjustRightInd w:val="0"/>
              <w:snapToGrid w:val="0"/>
              <w:jc w:val="center"/>
              <w:rPr>
                <w:rFonts w:ascii="宋体" w:eastAsia="宋体" w:hAnsi="宋体" w:cs="宋体"/>
                <w:color w:val="000000"/>
                <w:kern w:val="0"/>
                <w:szCs w:val="21"/>
              </w:rPr>
            </w:pPr>
          </w:p>
          <w:p w:rsidR="00560F7F" w:rsidRDefault="00560F7F">
            <w:pPr>
              <w:widowControl/>
              <w:adjustRightInd w:val="0"/>
              <w:snapToGrid w:val="0"/>
              <w:jc w:val="center"/>
              <w:rPr>
                <w:rFonts w:ascii="宋体" w:eastAsia="宋体" w:hAnsi="宋体" w:cs="宋体"/>
                <w:color w:val="000000"/>
                <w:kern w:val="0"/>
                <w:szCs w:val="21"/>
              </w:rPr>
            </w:pPr>
          </w:p>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姓名</w:t>
            </w:r>
          </w:p>
        </w:tc>
        <w:tc>
          <w:tcPr>
            <w:tcW w:w="274"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性别</w:t>
            </w:r>
          </w:p>
        </w:tc>
        <w:tc>
          <w:tcPr>
            <w:tcW w:w="320"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年龄</w:t>
            </w:r>
          </w:p>
        </w:tc>
        <w:tc>
          <w:tcPr>
            <w:tcW w:w="431"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专业技术职务</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最高学历</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最高学位</w:t>
            </w:r>
          </w:p>
        </w:tc>
        <w:tc>
          <w:tcPr>
            <w:tcW w:w="522"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毕业专业</w:t>
            </w:r>
          </w:p>
        </w:tc>
        <w:tc>
          <w:tcPr>
            <w:tcW w:w="432"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导师类型</w:t>
            </w:r>
          </w:p>
        </w:tc>
        <w:tc>
          <w:tcPr>
            <w:tcW w:w="518"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是否有行业经历</w:t>
            </w:r>
          </w:p>
        </w:tc>
        <w:tc>
          <w:tcPr>
            <w:tcW w:w="932" w:type="pct"/>
            <w:tcBorders>
              <w:top w:val="single" w:sz="4" w:space="0" w:color="000000"/>
              <w:left w:val="single" w:sz="4" w:space="0" w:color="000000"/>
              <w:bottom w:val="single" w:sz="4" w:space="0" w:color="000000"/>
              <w:right w:val="single" w:sz="4" w:space="0" w:color="000000"/>
            </w:tcBorders>
          </w:tcPr>
          <w:p w:rsidR="00560F7F" w:rsidRDefault="00560F7F">
            <w:pPr>
              <w:widowControl/>
              <w:adjustRightInd w:val="0"/>
              <w:snapToGrid w:val="0"/>
              <w:jc w:val="center"/>
              <w:rPr>
                <w:rFonts w:ascii="宋体" w:eastAsia="宋体" w:hAnsi="宋体" w:cs="宋体"/>
                <w:color w:val="000000"/>
                <w:kern w:val="0"/>
                <w:szCs w:val="21"/>
              </w:rPr>
            </w:pPr>
          </w:p>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其他情况介绍</w:t>
            </w:r>
          </w:p>
        </w:tc>
      </w:tr>
      <w:tr w:rsidR="00560F7F">
        <w:trPr>
          <w:trHeight w:val="210"/>
        </w:trPr>
        <w:tc>
          <w:tcPr>
            <w:tcW w:w="308" w:type="pct"/>
            <w:tcBorders>
              <w:top w:val="single" w:sz="4" w:space="0" w:color="000000"/>
              <w:left w:val="single" w:sz="4" w:space="0" w:color="000000"/>
              <w:bottom w:val="single" w:sz="4" w:space="0" w:color="000000"/>
              <w:right w:val="single" w:sz="4" w:space="0" w:color="000000"/>
            </w:tcBorders>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熊青龙</w:t>
            </w:r>
          </w:p>
        </w:tc>
        <w:tc>
          <w:tcPr>
            <w:tcW w:w="274"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男</w:t>
            </w:r>
          </w:p>
        </w:tc>
        <w:tc>
          <w:tcPr>
            <w:tcW w:w="320"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46</w:t>
            </w:r>
          </w:p>
        </w:tc>
        <w:tc>
          <w:tcPr>
            <w:tcW w:w="431"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副教授</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研究生</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博士</w:t>
            </w:r>
          </w:p>
        </w:tc>
        <w:tc>
          <w:tcPr>
            <w:tcW w:w="522"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rPr>
                <w:rFonts w:ascii="宋体" w:eastAsia="宋体" w:hAnsi="宋体" w:cs="宋体"/>
                <w:color w:val="000000"/>
                <w:kern w:val="0"/>
                <w:szCs w:val="21"/>
              </w:rPr>
            </w:pPr>
            <w:r>
              <w:rPr>
                <w:rFonts w:ascii="宋体" w:eastAsia="宋体" w:hAnsi="宋体" w:cs="宋体" w:hint="eastAsia"/>
                <w:color w:val="000000"/>
                <w:kern w:val="0"/>
                <w:szCs w:val="21"/>
              </w:rPr>
              <w:t>国际发展援助、机器学习与发展经济学</w:t>
            </w:r>
          </w:p>
        </w:tc>
        <w:tc>
          <w:tcPr>
            <w:tcW w:w="432"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硕导</w:t>
            </w:r>
          </w:p>
        </w:tc>
        <w:tc>
          <w:tcPr>
            <w:tcW w:w="518"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是</w:t>
            </w:r>
          </w:p>
        </w:tc>
        <w:tc>
          <w:tcPr>
            <w:tcW w:w="932" w:type="pct"/>
            <w:tcBorders>
              <w:top w:val="single" w:sz="4" w:space="0" w:color="000000"/>
              <w:left w:val="single" w:sz="4" w:space="0" w:color="000000"/>
              <w:bottom w:val="single" w:sz="4" w:space="0" w:color="000000"/>
              <w:right w:val="single" w:sz="4" w:space="0" w:color="000000"/>
            </w:tcBorders>
          </w:tcPr>
          <w:p w:rsidR="00560F7F" w:rsidRDefault="00D4483B">
            <w:pPr>
              <w:widowControl/>
              <w:adjustRightInd w:val="0"/>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美国林肯纪念大学访问学者，中国世界经济学会理事，民盟江西省委会经济专委会副主任。主持完成国家社科基金项目一项，出版专著一部，发表核心期刊论文10余篇。</w:t>
            </w:r>
          </w:p>
        </w:tc>
      </w:tr>
      <w:tr w:rsidR="00560F7F">
        <w:trPr>
          <w:trHeight w:val="210"/>
        </w:trPr>
        <w:tc>
          <w:tcPr>
            <w:tcW w:w="308" w:type="pct"/>
            <w:tcBorders>
              <w:top w:val="single" w:sz="4" w:space="0" w:color="000000"/>
              <w:left w:val="single" w:sz="4" w:space="0" w:color="000000"/>
              <w:bottom w:val="single" w:sz="4" w:space="0" w:color="000000"/>
              <w:right w:val="single" w:sz="4" w:space="0" w:color="000000"/>
            </w:tcBorders>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马伟伟</w:t>
            </w:r>
          </w:p>
        </w:tc>
        <w:tc>
          <w:tcPr>
            <w:tcW w:w="274"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女</w:t>
            </w:r>
          </w:p>
        </w:tc>
        <w:tc>
          <w:tcPr>
            <w:tcW w:w="320"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38</w:t>
            </w:r>
          </w:p>
        </w:tc>
        <w:tc>
          <w:tcPr>
            <w:tcW w:w="431"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讲师</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研究生</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博士</w:t>
            </w:r>
          </w:p>
        </w:tc>
        <w:tc>
          <w:tcPr>
            <w:tcW w:w="522"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企业运营与管理</w:t>
            </w:r>
          </w:p>
        </w:tc>
        <w:tc>
          <w:tcPr>
            <w:tcW w:w="432"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硕导</w:t>
            </w:r>
          </w:p>
        </w:tc>
        <w:tc>
          <w:tcPr>
            <w:tcW w:w="518"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是</w:t>
            </w:r>
          </w:p>
        </w:tc>
        <w:tc>
          <w:tcPr>
            <w:tcW w:w="932" w:type="pct"/>
            <w:tcBorders>
              <w:top w:val="single" w:sz="4" w:space="0" w:color="000000"/>
              <w:left w:val="single" w:sz="4" w:space="0" w:color="000000"/>
              <w:bottom w:val="single" w:sz="4" w:space="0" w:color="000000"/>
              <w:right w:val="single" w:sz="4" w:space="0" w:color="000000"/>
            </w:tcBorders>
          </w:tcPr>
          <w:p w:rsidR="00560F7F" w:rsidRDefault="00D4483B">
            <w:pPr>
              <w:widowControl/>
              <w:adjustRightInd w:val="0"/>
              <w:snapToGrid w:val="0"/>
              <w:rPr>
                <w:rFonts w:ascii="宋体" w:eastAsia="宋体" w:hAnsi="宋体" w:cs="宋体"/>
                <w:color w:val="000000"/>
                <w:kern w:val="0"/>
                <w:sz w:val="18"/>
                <w:szCs w:val="18"/>
              </w:rPr>
            </w:pPr>
            <w:r>
              <w:rPr>
                <w:rFonts w:ascii="宋体" w:eastAsia="宋体" w:hAnsi="宋体" w:cs="宋体" w:hint="eastAsia"/>
                <w:color w:val="000000"/>
                <w:kern w:val="0"/>
                <w:sz w:val="18"/>
                <w:szCs w:val="18"/>
              </w:rPr>
              <w:t>主持课题省级课题2项（在研），参与国家级课题</w:t>
            </w:r>
            <w:r>
              <w:rPr>
                <w:rFonts w:ascii="宋体" w:eastAsia="宋体" w:hAnsi="宋体" w:cs="宋体"/>
                <w:color w:val="000000"/>
                <w:kern w:val="0"/>
                <w:sz w:val="18"/>
                <w:szCs w:val="18"/>
              </w:rPr>
              <w:t>2</w:t>
            </w:r>
            <w:r>
              <w:rPr>
                <w:rFonts w:ascii="宋体" w:eastAsia="宋体" w:hAnsi="宋体" w:cs="宋体" w:hint="eastAsia"/>
                <w:color w:val="000000"/>
                <w:kern w:val="0"/>
                <w:sz w:val="18"/>
                <w:szCs w:val="18"/>
              </w:rPr>
              <w:t>项，独著发表CSSCI论文1篇，其他类型刊物论文若干。指导学生参加全国物流专业比赛，获全国一等奖、三等奖，</w:t>
            </w:r>
            <w:r>
              <w:rPr>
                <w:rFonts w:ascii="宋体" w:eastAsia="宋体" w:hAnsi="宋体" w:cs="宋体" w:hint="eastAsia"/>
                <w:color w:val="000000"/>
                <w:kern w:val="0"/>
                <w:sz w:val="18"/>
                <w:szCs w:val="18"/>
              </w:rPr>
              <w:lastRenderedPageBreak/>
              <w:t>指导学生参加江西省科技创新竞赛，获省级三等奖。</w:t>
            </w:r>
          </w:p>
        </w:tc>
      </w:tr>
      <w:tr w:rsidR="00560F7F">
        <w:trPr>
          <w:trHeight w:val="210"/>
        </w:trPr>
        <w:tc>
          <w:tcPr>
            <w:tcW w:w="308" w:type="pct"/>
            <w:tcBorders>
              <w:top w:val="single" w:sz="4" w:space="0" w:color="000000"/>
              <w:left w:val="single" w:sz="4" w:space="0" w:color="000000"/>
              <w:bottom w:val="single" w:sz="4" w:space="0" w:color="000000"/>
              <w:right w:val="single" w:sz="4" w:space="0" w:color="000000"/>
            </w:tcBorders>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3</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熊娟娟</w:t>
            </w:r>
          </w:p>
        </w:tc>
        <w:tc>
          <w:tcPr>
            <w:tcW w:w="274"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女</w:t>
            </w:r>
          </w:p>
        </w:tc>
        <w:tc>
          <w:tcPr>
            <w:tcW w:w="320"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33</w:t>
            </w:r>
          </w:p>
        </w:tc>
        <w:tc>
          <w:tcPr>
            <w:tcW w:w="431"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讲师</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研究生</w:t>
            </w:r>
          </w:p>
        </w:tc>
        <w:tc>
          <w:tcPr>
            <w:tcW w:w="430"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博士</w:t>
            </w:r>
          </w:p>
        </w:tc>
        <w:tc>
          <w:tcPr>
            <w:tcW w:w="522"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left"/>
              <w:rPr>
                <w:rFonts w:ascii="宋体" w:eastAsia="宋体" w:hAnsi="宋体" w:cs="宋体"/>
                <w:color w:val="000000"/>
                <w:kern w:val="0"/>
                <w:szCs w:val="21"/>
              </w:rPr>
            </w:pPr>
            <w:r>
              <w:rPr>
                <w:rFonts w:ascii="宋体" w:eastAsia="宋体" w:hAnsi="宋体" w:cs="宋体" w:hint="eastAsia"/>
                <w:color w:val="000000"/>
                <w:kern w:val="0"/>
                <w:szCs w:val="21"/>
              </w:rPr>
              <w:t>数量经济学分析和运用</w:t>
            </w:r>
          </w:p>
        </w:tc>
        <w:tc>
          <w:tcPr>
            <w:tcW w:w="432" w:type="pct"/>
            <w:tcBorders>
              <w:top w:val="single" w:sz="4" w:space="0" w:color="000000"/>
              <w:left w:val="single" w:sz="4" w:space="0" w:color="000000"/>
              <w:bottom w:val="single" w:sz="4" w:space="0" w:color="000000"/>
              <w:right w:val="single" w:sz="4" w:space="0" w:color="000000"/>
            </w:tcBorders>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硕导</w:t>
            </w:r>
          </w:p>
        </w:tc>
        <w:tc>
          <w:tcPr>
            <w:tcW w:w="518" w:type="pct"/>
            <w:tcBorders>
              <w:top w:val="single" w:sz="4" w:space="0" w:color="000000"/>
              <w:left w:val="single" w:sz="4" w:space="0" w:color="000000"/>
              <w:bottom w:val="single" w:sz="4" w:space="0" w:color="000000"/>
              <w:right w:val="single" w:sz="4" w:space="0" w:color="000000"/>
            </w:tcBorders>
            <w:noWrap/>
            <w:vAlign w:val="center"/>
          </w:tcPr>
          <w:p w:rsidR="00560F7F" w:rsidRDefault="00D4483B">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否</w:t>
            </w:r>
          </w:p>
        </w:tc>
        <w:tc>
          <w:tcPr>
            <w:tcW w:w="932" w:type="pct"/>
            <w:tcBorders>
              <w:top w:val="single" w:sz="4" w:space="0" w:color="000000"/>
              <w:left w:val="single" w:sz="4" w:space="0" w:color="000000"/>
              <w:bottom w:val="single" w:sz="4" w:space="0" w:color="000000"/>
              <w:right w:val="single" w:sz="4" w:space="0" w:color="000000"/>
            </w:tcBorders>
          </w:tcPr>
          <w:p w:rsidR="00560F7F" w:rsidRDefault="00D4483B">
            <w:pPr>
              <w:widowControl/>
              <w:adjustRightInd w:val="0"/>
              <w:snapToGrid w:val="0"/>
              <w:rPr>
                <w:rFonts w:ascii="宋体" w:eastAsia="宋体" w:hAnsi="宋体" w:cs="宋体"/>
                <w:color w:val="000000"/>
                <w:kern w:val="0"/>
                <w:szCs w:val="21"/>
              </w:rPr>
            </w:pPr>
            <w:r>
              <w:rPr>
                <w:rFonts w:ascii="宋体" w:eastAsia="宋体" w:hAnsi="宋体" w:cs="宋体" w:hint="eastAsia"/>
                <w:color w:val="000000"/>
                <w:kern w:val="0"/>
                <w:sz w:val="18"/>
                <w:szCs w:val="18"/>
              </w:rPr>
              <w:t>主持省级课题一项，参与国家重大课题、财政厅课题、省级课题等8项，发表cssci的论文1篇，被人大复印资料全文转载论文1篇。</w:t>
            </w:r>
          </w:p>
        </w:tc>
      </w:tr>
    </w:tbl>
    <w:p w:rsidR="00560F7F" w:rsidRDefault="00D4483B" w:rsidP="004E4521">
      <w:pPr>
        <w:widowControl/>
        <w:spacing w:beforeLines="50" w:line="400" w:lineRule="exact"/>
        <w:textAlignment w:val="baseline"/>
        <w:rPr>
          <w:rStyle w:val="NormalCharacter"/>
          <w:rFonts w:ascii="黑体" w:eastAsia="黑体" w:hAnsi="黑体" w:cs="仿宋_GB2312"/>
          <w:sz w:val="28"/>
          <w:szCs w:val="28"/>
        </w:rPr>
      </w:pPr>
      <w:r>
        <w:rPr>
          <w:rStyle w:val="NormalCharacter"/>
          <w:rFonts w:ascii="黑体" w:eastAsia="黑体" w:hAnsi="黑体" w:cs="仿宋_GB2312" w:hint="eastAsia"/>
          <w:sz w:val="28"/>
          <w:szCs w:val="28"/>
        </w:rPr>
        <w:t>4.3 2022年科学研究</w:t>
      </w:r>
    </w:p>
    <w:p w:rsidR="00560F7F" w:rsidRDefault="00D4483B" w:rsidP="004E4521">
      <w:pPr>
        <w:pStyle w:val="1"/>
        <w:snapToGrid w:val="0"/>
        <w:spacing w:afterLines="50" w:line="400" w:lineRule="exact"/>
        <w:ind w:firstLine="480"/>
        <w:rPr>
          <w:rStyle w:val="NormalCharacter"/>
          <w:rFonts w:ascii="宋体" w:eastAsia="宋体" w:hAnsi="宋体" w:cs="黑体"/>
          <w:bCs/>
        </w:rPr>
      </w:pPr>
      <w:r>
        <w:rPr>
          <w:rStyle w:val="NormalCharacter"/>
          <w:rFonts w:ascii="宋体" w:eastAsia="宋体" w:hAnsi="宋体" w:cs="黑体" w:hint="eastAsia"/>
          <w:bCs/>
        </w:rPr>
        <w:t>2022年，在纵向课题方面，本学位点</w:t>
      </w:r>
      <w:r w:rsidR="008D4F61">
        <w:rPr>
          <w:rStyle w:val="NormalCharacter"/>
          <w:rFonts w:ascii="宋体" w:eastAsia="宋体" w:hAnsi="宋体" w:cs="黑体" w:hint="eastAsia"/>
          <w:bCs/>
        </w:rPr>
        <w:t>纵向课题立项5项，横向课题立项5项，其中纵向项目经费1</w:t>
      </w:r>
      <w:r>
        <w:rPr>
          <w:rStyle w:val="NormalCharacter"/>
          <w:rFonts w:ascii="宋体" w:eastAsia="宋体" w:hAnsi="宋体" w:cs="黑体" w:hint="eastAsia"/>
          <w:bCs/>
        </w:rPr>
        <w:t>4.1</w:t>
      </w:r>
      <w:r w:rsidR="008D4F61">
        <w:rPr>
          <w:rStyle w:val="NormalCharacter"/>
          <w:rFonts w:ascii="宋体" w:eastAsia="宋体" w:hAnsi="宋体" w:cs="黑体" w:hint="eastAsia"/>
          <w:bCs/>
        </w:rPr>
        <w:t>，横向经费49</w:t>
      </w:r>
      <w:r>
        <w:rPr>
          <w:rStyle w:val="NormalCharacter"/>
          <w:rFonts w:ascii="宋体" w:eastAsia="宋体" w:hAnsi="宋体" w:cs="黑体" w:hint="eastAsia"/>
          <w:bCs/>
        </w:rPr>
        <w:t>万。</w:t>
      </w:r>
    </w:p>
    <w:p w:rsidR="008D4F61" w:rsidRPr="008D4F61" w:rsidRDefault="008D4F61" w:rsidP="004E4521">
      <w:pPr>
        <w:pStyle w:val="1"/>
        <w:snapToGrid w:val="0"/>
        <w:spacing w:beforeLines="50"/>
        <w:ind w:firstLineChars="0" w:firstLine="0"/>
        <w:jc w:val="center"/>
        <w:rPr>
          <w:rStyle w:val="NormalCharacter"/>
          <w:rFonts w:ascii="宋体" w:eastAsia="宋体" w:hAnsi="宋体" w:cs="方正仿宋简体"/>
          <w:bCs/>
          <w:sz w:val="21"/>
          <w:szCs w:val="21"/>
        </w:rPr>
      </w:pPr>
      <w:r>
        <w:rPr>
          <w:rStyle w:val="NormalCharacter"/>
          <w:rFonts w:ascii="宋体" w:eastAsia="宋体" w:hAnsi="宋体" w:cs="方正仿宋简体" w:hint="eastAsia"/>
          <w:bCs/>
          <w:sz w:val="21"/>
          <w:szCs w:val="21"/>
        </w:rPr>
        <w:t>表7  2022年度承担的代表性科研项目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846"/>
        <w:gridCol w:w="2142"/>
        <w:gridCol w:w="1450"/>
        <w:gridCol w:w="1133"/>
        <w:gridCol w:w="1133"/>
        <w:gridCol w:w="1185"/>
      </w:tblGrid>
      <w:tr w:rsidR="008D4F61" w:rsidRPr="003F193D" w:rsidTr="00876557">
        <w:trPr>
          <w:trHeight w:val="559"/>
        </w:trPr>
        <w:tc>
          <w:tcPr>
            <w:tcW w:w="371" w:type="pct"/>
            <w:shd w:val="clear" w:color="auto" w:fill="auto"/>
            <w:vAlign w:val="center"/>
            <w:hideMark/>
          </w:tcPr>
          <w:p w:rsidR="003F193D" w:rsidRPr="003F193D" w:rsidRDefault="003F193D" w:rsidP="003F193D">
            <w:pPr>
              <w:widowControl/>
              <w:adjustRightInd w:val="0"/>
              <w:snapToGrid w:val="0"/>
              <w:jc w:val="center"/>
              <w:rPr>
                <w:rFonts w:ascii="宋体" w:eastAsia="宋体" w:hAnsi="宋体" w:cs="宋体"/>
                <w:color w:val="000000"/>
                <w:kern w:val="0"/>
                <w:szCs w:val="21"/>
              </w:rPr>
            </w:pPr>
            <w:r w:rsidRPr="003F193D">
              <w:rPr>
                <w:rFonts w:ascii="宋体" w:eastAsia="宋体" w:hAnsi="宋体" w:cs="宋体" w:hint="eastAsia"/>
                <w:color w:val="000000"/>
                <w:kern w:val="0"/>
                <w:szCs w:val="21"/>
              </w:rPr>
              <w:t>序号</w:t>
            </w:r>
          </w:p>
        </w:tc>
        <w:tc>
          <w:tcPr>
            <w:tcW w:w="496" w:type="pct"/>
            <w:shd w:val="clear" w:color="auto" w:fill="auto"/>
            <w:vAlign w:val="center"/>
            <w:hideMark/>
          </w:tcPr>
          <w:p w:rsidR="003F193D" w:rsidRPr="003F193D" w:rsidRDefault="003F193D" w:rsidP="003F193D">
            <w:pPr>
              <w:widowControl/>
              <w:adjustRightInd w:val="0"/>
              <w:snapToGrid w:val="0"/>
              <w:jc w:val="center"/>
              <w:rPr>
                <w:rFonts w:ascii="宋体" w:eastAsia="宋体" w:hAnsi="宋体" w:cs="宋体"/>
                <w:color w:val="000000"/>
                <w:kern w:val="0"/>
                <w:szCs w:val="21"/>
              </w:rPr>
            </w:pPr>
            <w:r w:rsidRPr="003F193D">
              <w:rPr>
                <w:rFonts w:ascii="宋体" w:eastAsia="宋体" w:hAnsi="宋体" w:cs="宋体" w:hint="eastAsia"/>
                <w:color w:val="000000"/>
                <w:kern w:val="0"/>
                <w:szCs w:val="21"/>
              </w:rPr>
              <w:t>姓名</w:t>
            </w:r>
          </w:p>
        </w:tc>
        <w:tc>
          <w:tcPr>
            <w:tcW w:w="1257" w:type="pct"/>
            <w:shd w:val="clear" w:color="auto" w:fill="auto"/>
            <w:vAlign w:val="center"/>
            <w:hideMark/>
          </w:tcPr>
          <w:p w:rsidR="003F193D" w:rsidRPr="003F193D" w:rsidRDefault="003F193D" w:rsidP="003F193D">
            <w:pPr>
              <w:widowControl/>
              <w:adjustRightInd w:val="0"/>
              <w:snapToGrid w:val="0"/>
              <w:jc w:val="center"/>
              <w:rPr>
                <w:rFonts w:ascii="宋体" w:eastAsia="宋体" w:hAnsi="宋体" w:cs="宋体"/>
                <w:color w:val="000000"/>
                <w:kern w:val="0"/>
                <w:szCs w:val="21"/>
              </w:rPr>
            </w:pPr>
            <w:r w:rsidRPr="003F193D">
              <w:rPr>
                <w:rFonts w:ascii="宋体" w:eastAsia="宋体" w:hAnsi="宋体" w:cs="宋体" w:hint="eastAsia"/>
                <w:color w:val="000000"/>
                <w:kern w:val="0"/>
                <w:szCs w:val="21"/>
              </w:rPr>
              <w:t>项目名称</w:t>
            </w:r>
          </w:p>
        </w:tc>
        <w:tc>
          <w:tcPr>
            <w:tcW w:w="851" w:type="pct"/>
            <w:shd w:val="clear" w:color="auto" w:fill="auto"/>
            <w:vAlign w:val="center"/>
            <w:hideMark/>
          </w:tcPr>
          <w:p w:rsidR="003F193D" w:rsidRPr="003F193D" w:rsidRDefault="003F193D" w:rsidP="003F193D">
            <w:pPr>
              <w:widowControl/>
              <w:adjustRightInd w:val="0"/>
              <w:snapToGrid w:val="0"/>
              <w:jc w:val="center"/>
              <w:rPr>
                <w:rFonts w:ascii="宋体" w:eastAsia="宋体" w:hAnsi="宋体" w:cs="宋体"/>
                <w:color w:val="000000"/>
                <w:kern w:val="0"/>
                <w:szCs w:val="21"/>
              </w:rPr>
            </w:pPr>
            <w:r w:rsidRPr="003F193D">
              <w:rPr>
                <w:rFonts w:ascii="宋体" w:eastAsia="宋体" w:hAnsi="宋体" w:cs="宋体" w:hint="eastAsia"/>
                <w:color w:val="000000"/>
                <w:kern w:val="0"/>
                <w:szCs w:val="21"/>
              </w:rPr>
              <w:t>项目来源</w:t>
            </w:r>
          </w:p>
        </w:tc>
        <w:tc>
          <w:tcPr>
            <w:tcW w:w="665" w:type="pct"/>
            <w:shd w:val="clear" w:color="auto" w:fill="auto"/>
            <w:vAlign w:val="center"/>
            <w:hideMark/>
          </w:tcPr>
          <w:p w:rsidR="003F193D" w:rsidRPr="003F193D" w:rsidRDefault="003F193D" w:rsidP="003F193D">
            <w:pPr>
              <w:widowControl/>
              <w:adjustRightInd w:val="0"/>
              <w:snapToGrid w:val="0"/>
              <w:jc w:val="center"/>
              <w:rPr>
                <w:rFonts w:ascii="宋体" w:eastAsia="宋体" w:hAnsi="宋体" w:cs="宋体"/>
                <w:color w:val="000000"/>
                <w:kern w:val="0"/>
                <w:szCs w:val="21"/>
              </w:rPr>
            </w:pPr>
            <w:r w:rsidRPr="003F193D">
              <w:rPr>
                <w:rFonts w:ascii="宋体" w:eastAsia="宋体" w:hAnsi="宋体" w:cs="宋体" w:hint="eastAsia"/>
                <w:color w:val="000000"/>
                <w:kern w:val="0"/>
                <w:szCs w:val="21"/>
              </w:rPr>
              <w:t>到账经费（万元)</w:t>
            </w:r>
          </w:p>
        </w:tc>
        <w:tc>
          <w:tcPr>
            <w:tcW w:w="665" w:type="pct"/>
            <w:shd w:val="clear" w:color="auto" w:fill="auto"/>
            <w:vAlign w:val="center"/>
            <w:hideMark/>
          </w:tcPr>
          <w:p w:rsidR="003F193D" w:rsidRPr="003F193D" w:rsidRDefault="008D4F61" w:rsidP="003F193D">
            <w:pPr>
              <w:widowControl/>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立项时间</w:t>
            </w:r>
          </w:p>
        </w:tc>
        <w:tc>
          <w:tcPr>
            <w:tcW w:w="695" w:type="pct"/>
            <w:shd w:val="clear" w:color="auto" w:fill="auto"/>
            <w:noWrap/>
            <w:vAlign w:val="center"/>
            <w:hideMark/>
          </w:tcPr>
          <w:p w:rsidR="003F193D" w:rsidRPr="003F193D" w:rsidRDefault="003F193D" w:rsidP="003F193D">
            <w:pPr>
              <w:widowControl/>
              <w:adjustRightInd w:val="0"/>
              <w:snapToGrid w:val="0"/>
              <w:jc w:val="center"/>
              <w:rPr>
                <w:rFonts w:ascii="宋体" w:eastAsia="宋体" w:hAnsi="宋体" w:cs="宋体"/>
                <w:color w:val="000000"/>
                <w:kern w:val="0"/>
                <w:szCs w:val="21"/>
              </w:rPr>
            </w:pPr>
            <w:r w:rsidRPr="003F193D">
              <w:rPr>
                <w:rFonts w:ascii="宋体" w:eastAsia="宋体" w:hAnsi="宋体" w:cs="宋体" w:hint="eastAsia"/>
                <w:color w:val="000000"/>
                <w:kern w:val="0"/>
                <w:szCs w:val="21"/>
              </w:rPr>
              <w:t>项目分类</w:t>
            </w:r>
          </w:p>
        </w:tc>
      </w:tr>
      <w:tr w:rsidR="008D4F61" w:rsidRPr="003F193D" w:rsidTr="00876557">
        <w:trPr>
          <w:trHeight w:val="559"/>
        </w:trPr>
        <w:tc>
          <w:tcPr>
            <w:tcW w:w="371" w:type="pct"/>
            <w:shd w:val="clear" w:color="auto" w:fill="auto"/>
            <w:noWrap/>
            <w:vAlign w:val="center"/>
            <w:hideMark/>
          </w:tcPr>
          <w:p w:rsidR="008D4F61" w:rsidRDefault="008D4F61" w:rsidP="00486A1B">
            <w:pPr>
              <w:adjustRightInd w:val="0"/>
              <w:snapToGrid w:val="0"/>
              <w:jc w:val="center"/>
              <w:rPr>
                <w:rFonts w:ascii="宋体" w:eastAsia="宋体" w:hAnsi="宋体" w:cs="宋体"/>
                <w:color w:val="000000"/>
                <w:sz w:val="22"/>
              </w:rPr>
            </w:pPr>
            <w:r>
              <w:rPr>
                <w:rFonts w:hint="eastAsia"/>
                <w:color w:val="000000"/>
                <w:sz w:val="22"/>
              </w:rPr>
              <w:t>1</w:t>
            </w:r>
          </w:p>
        </w:tc>
        <w:tc>
          <w:tcPr>
            <w:tcW w:w="496" w:type="pct"/>
            <w:shd w:val="clear" w:color="auto" w:fill="auto"/>
            <w:noWrap/>
            <w:vAlign w:val="center"/>
            <w:hideMark/>
          </w:tcPr>
          <w:p w:rsidR="008D4F61" w:rsidRPr="003F193D" w:rsidRDefault="008D4F61" w:rsidP="003F193D">
            <w:pPr>
              <w:widowControl/>
              <w:adjustRightInd w:val="0"/>
              <w:snapToGrid w:val="0"/>
              <w:jc w:val="center"/>
              <w:rPr>
                <w:rFonts w:ascii="宋体" w:eastAsia="宋体" w:hAnsi="宋体" w:cs="宋体"/>
                <w:color w:val="000000"/>
                <w:kern w:val="0"/>
                <w:szCs w:val="21"/>
              </w:rPr>
            </w:pPr>
            <w:r w:rsidRPr="003F193D">
              <w:rPr>
                <w:rFonts w:ascii="宋体" w:eastAsia="宋体" w:hAnsi="宋体" w:cs="宋体" w:hint="eastAsia"/>
                <w:color w:val="000000"/>
                <w:kern w:val="0"/>
                <w:szCs w:val="21"/>
              </w:rPr>
              <w:t>熊娟娟</w:t>
            </w:r>
          </w:p>
        </w:tc>
        <w:tc>
          <w:tcPr>
            <w:tcW w:w="1257" w:type="pct"/>
            <w:shd w:val="clear" w:color="auto" w:fill="auto"/>
            <w:hideMark/>
          </w:tcPr>
          <w:p w:rsidR="008D4F61" w:rsidRPr="003F193D" w:rsidRDefault="008D4F61" w:rsidP="003F193D">
            <w:pPr>
              <w:widowControl/>
              <w:adjustRightInd w:val="0"/>
              <w:snapToGrid w:val="0"/>
              <w:jc w:val="center"/>
              <w:rPr>
                <w:rFonts w:ascii="宋体" w:eastAsia="宋体" w:hAnsi="宋体" w:cs="宋体"/>
                <w:color w:val="000000"/>
                <w:kern w:val="0"/>
                <w:szCs w:val="21"/>
              </w:rPr>
            </w:pPr>
            <w:r w:rsidRPr="003F193D">
              <w:rPr>
                <w:rFonts w:ascii="宋体" w:eastAsia="宋体" w:hAnsi="宋体" w:cs="宋体" w:hint="eastAsia"/>
                <w:color w:val="000000"/>
                <w:kern w:val="0"/>
                <w:szCs w:val="21"/>
              </w:rPr>
              <w:t>高质量发展下江西省产学研创新资源错配优化路径研究</w:t>
            </w:r>
          </w:p>
        </w:tc>
        <w:tc>
          <w:tcPr>
            <w:tcW w:w="851" w:type="pct"/>
            <w:shd w:val="clear" w:color="auto" w:fill="auto"/>
            <w:hideMark/>
          </w:tcPr>
          <w:p w:rsidR="008D4F61" w:rsidRPr="003F193D" w:rsidRDefault="008D4F61" w:rsidP="003F193D">
            <w:pPr>
              <w:widowControl/>
              <w:adjustRightInd w:val="0"/>
              <w:snapToGrid w:val="0"/>
              <w:jc w:val="center"/>
              <w:rPr>
                <w:rFonts w:ascii="宋体" w:eastAsia="宋体" w:hAnsi="宋体" w:cs="宋体"/>
                <w:color w:val="000000"/>
                <w:kern w:val="0"/>
                <w:szCs w:val="21"/>
              </w:rPr>
            </w:pPr>
            <w:r w:rsidRPr="003F193D">
              <w:rPr>
                <w:rFonts w:ascii="宋体" w:eastAsia="宋体" w:hAnsi="宋体" w:cs="宋体" w:hint="eastAsia"/>
                <w:color w:val="000000"/>
                <w:kern w:val="0"/>
                <w:szCs w:val="21"/>
              </w:rPr>
              <w:t>江西省教育科学规划办</w:t>
            </w:r>
          </w:p>
        </w:tc>
        <w:tc>
          <w:tcPr>
            <w:tcW w:w="665" w:type="pct"/>
            <w:shd w:val="clear" w:color="auto" w:fill="auto"/>
            <w:hideMark/>
          </w:tcPr>
          <w:p w:rsidR="008D4F61" w:rsidRPr="003F193D" w:rsidRDefault="008D4F61" w:rsidP="003F193D">
            <w:pPr>
              <w:widowControl/>
              <w:adjustRightInd w:val="0"/>
              <w:snapToGrid w:val="0"/>
              <w:jc w:val="center"/>
              <w:rPr>
                <w:rFonts w:ascii="宋体" w:eastAsia="宋体" w:hAnsi="宋体" w:cs="宋体"/>
                <w:color w:val="000000"/>
                <w:kern w:val="0"/>
                <w:szCs w:val="21"/>
              </w:rPr>
            </w:pPr>
            <w:r w:rsidRPr="003F193D">
              <w:rPr>
                <w:rFonts w:ascii="宋体" w:eastAsia="宋体" w:hAnsi="宋体" w:cs="宋体" w:hint="eastAsia"/>
                <w:color w:val="000000"/>
                <w:kern w:val="0"/>
                <w:szCs w:val="21"/>
              </w:rPr>
              <w:t>1.6</w:t>
            </w:r>
          </w:p>
        </w:tc>
        <w:tc>
          <w:tcPr>
            <w:tcW w:w="665" w:type="pct"/>
            <w:shd w:val="clear" w:color="auto" w:fill="auto"/>
            <w:hideMark/>
          </w:tcPr>
          <w:p w:rsidR="008D4F61" w:rsidRPr="003F193D" w:rsidRDefault="008D4F61" w:rsidP="008D4F61">
            <w:pPr>
              <w:widowControl/>
              <w:adjustRightInd w:val="0"/>
              <w:snapToGrid w:val="0"/>
              <w:jc w:val="center"/>
              <w:rPr>
                <w:rFonts w:ascii="宋体" w:eastAsia="宋体" w:hAnsi="宋体" w:cs="宋体"/>
                <w:color w:val="000000"/>
                <w:kern w:val="0"/>
                <w:szCs w:val="21"/>
              </w:rPr>
            </w:pPr>
            <w:r w:rsidRPr="003F193D">
              <w:rPr>
                <w:rFonts w:ascii="宋体" w:eastAsia="宋体" w:hAnsi="宋体" w:cs="宋体" w:hint="eastAsia"/>
                <w:color w:val="000000"/>
                <w:kern w:val="0"/>
                <w:szCs w:val="21"/>
              </w:rPr>
              <w:t>2022.</w:t>
            </w:r>
            <w:r>
              <w:rPr>
                <w:rFonts w:ascii="宋体" w:eastAsia="宋体" w:hAnsi="宋体" w:cs="宋体" w:hint="eastAsia"/>
                <w:color w:val="000000"/>
                <w:kern w:val="0"/>
                <w:szCs w:val="21"/>
              </w:rPr>
              <w:t>0</w:t>
            </w:r>
            <w:r w:rsidRPr="003F193D">
              <w:rPr>
                <w:rFonts w:ascii="宋体" w:eastAsia="宋体" w:hAnsi="宋体" w:cs="宋体" w:hint="eastAsia"/>
                <w:color w:val="000000"/>
                <w:kern w:val="0"/>
                <w:szCs w:val="21"/>
              </w:rPr>
              <w:t>8</w:t>
            </w:r>
          </w:p>
        </w:tc>
        <w:tc>
          <w:tcPr>
            <w:tcW w:w="695" w:type="pct"/>
            <w:shd w:val="clear" w:color="auto" w:fill="auto"/>
            <w:noWrap/>
            <w:vAlign w:val="center"/>
            <w:hideMark/>
          </w:tcPr>
          <w:p w:rsidR="008D4F61" w:rsidRPr="003F193D" w:rsidRDefault="008D4F61" w:rsidP="003F193D">
            <w:pPr>
              <w:widowControl/>
              <w:adjustRightInd w:val="0"/>
              <w:snapToGrid w:val="0"/>
              <w:jc w:val="center"/>
              <w:rPr>
                <w:rFonts w:ascii="宋体" w:eastAsia="宋体" w:hAnsi="宋体" w:cs="宋体"/>
                <w:color w:val="000000"/>
                <w:kern w:val="0"/>
                <w:szCs w:val="21"/>
              </w:rPr>
            </w:pPr>
            <w:r w:rsidRPr="003F193D">
              <w:rPr>
                <w:rFonts w:ascii="宋体" w:eastAsia="宋体" w:hAnsi="宋体" w:cs="宋体" w:hint="eastAsia"/>
                <w:color w:val="000000"/>
                <w:kern w:val="0"/>
                <w:szCs w:val="21"/>
              </w:rPr>
              <w:t>纵向</w:t>
            </w:r>
          </w:p>
        </w:tc>
      </w:tr>
      <w:tr w:rsidR="008D4F61" w:rsidRPr="003F193D" w:rsidTr="00876557">
        <w:trPr>
          <w:trHeight w:val="559"/>
        </w:trPr>
        <w:tc>
          <w:tcPr>
            <w:tcW w:w="371" w:type="pct"/>
            <w:shd w:val="clear" w:color="auto" w:fill="auto"/>
            <w:noWrap/>
            <w:vAlign w:val="center"/>
            <w:hideMark/>
          </w:tcPr>
          <w:p w:rsidR="008D4F61" w:rsidRDefault="008D4F61" w:rsidP="00486A1B">
            <w:pPr>
              <w:adjustRightInd w:val="0"/>
              <w:snapToGrid w:val="0"/>
              <w:jc w:val="center"/>
              <w:rPr>
                <w:rFonts w:ascii="宋体" w:eastAsia="宋体" w:hAnsi="宋体" w:cs="宋体"/>
                <w:color w:val="000000"/>
                <w:sz w:val="22"/>
              </w:rPr>
            </w:pPr>
            <w:r>
              <w:rPr>
                <w:rFonts w:hint="eastAsia"/>
                <w:color w:val="000000"/>
                <w:sz w:val="22"/>
              </w:rPr>
              <w:t>2</w:t>
            </w:r>
          </w:p>
        </w:tc>
        <w:tc>
          <w:tcPr>
            <w:tcW w:w="496" w:type="pct"/>
            <w:shd w:val="clear" w:color="auto" w:fill="auto"/>
            <w:noWrap/>
            <w:vAlign w:val="center"/>
            <w:hideMark/>
          </w:tcPr>
          <w:p w:rsidR="008D4F61" w:rsidRPr="003F193D" w:rsidRDefault="008D4F61" w:rsidP="003F193D">
            <w:pPr>
              <w:widowControl/>
              <w:adjustRightInd w:val="0"/>
              <w:snapToGrid w:val="0"/>
              <w:jc w:val="center"/>
              <w:rPr>
                <w:rFonts w:ascii="宋体" w:eastAsia="宋体" w:hAnsi="宋体" w:cs="宋体"/>
                <w:color w:val="000000"/>
                <w:kern w:val="0"/>
                <w:szCs w:val="21"/>
              </w:rPr>
            </w:pPr>
            <w:r w:rsidRPr="003F193D">
              <w:rPr>
                <w:rFonts w:ascii="宋体" w:eastAsia="宋体" w:hAnsi="宋体" w:cs="宋体" w:hint="eastAsia"/>
                <w:color w:val="000000"/>
                <w:kern w:val="0"/>
                <w:szCs w:val="21"/>
              </w:rPr>
              <w:t>熊娟娟</w:t>
            </w:r>
          </w:p>
        </w:tc>
        <w:tc>
          <w:tcPr>
            <w:tcW w:w="1257" w:type="pct"/>
            <w:shd w:val="clear" w:color="auto" w:fill="auto"/>
            <w:hideMark/>
          </w:tcPr>
          <w:p w:rsidR="008D4F61" w:rsidRPr="003F193D" w:rsidRDefault="008D4F61" w:rsidP="003F193D">
            <w:pPr>
              <w:widowControl/>
              <w:adjustRightInd w:val="0"/>
              <w:snapToGrid w:val="0"/>
              <w:jc w:val="center"/>
              <w:rPr>
                <w:rFonts w:ascii="宋体" w:eastAsia="宋体" w:hAnsi="宋体" w:cs="宋体"/>
                <w:color w:val="000000"/>
                <w:kern w:val="0"/>
                <w:szCs w:val="21"/>
              </w:rPr>
            </w:pPr>
            <w:r w:rsidRPr="003F193D">
              <w:rPr>
                <w:rFonts w:ascii="宋体" w:eastAsia="宋体" w:hAnsi="宋体" w:cs="宋体" w:hint="eastAsia"/>
                <w:color w:val="000000"/>
                <w:kern w:val="0"/>
                <w:szCs w:val="21"/>
              </w:rPr>
              <w:t>创新要素集聚对区域创新效率的门槛效应</w:t>
            </w:r>
          </w:p>
        </w:tc>
        <w:tc>
          <w:tcPr>
            <w:tcW w:w="851" w:type="pct"/>
            <w:shd w:val="clear" w:color="auto" w:fill="auto"/>
            <w:hideMark/>
          </w:tcPr>
          <w:p w:rsidR="008D4F61" w:rsidRPr="003F193D" w:rsidRDefault="008D4F61" w:rsidP="003F193D">
            <w:pPr>
              <w:widowControl/>
              <w:adjustRightInd w:val="0"/>
              <w:snapToGrid w:val="0"/>
              <w:jc w:val="center"/>
              <w:rPr>
                <w:rFonts w:ascii="宋体" w:eastAsia="宋体" w:hAnsi="宋体" w:cs="宋体"/>
                <w:color w:val="000000"/>
                <w:kern w:val="0"/>
                <w:szCs w:val="21"/>
              </w:rPr>
            </w:pPr>
            <w:r w:rsidRPr="003F193D">
              <w:rPr>
                <w:rFonts w:ascii="宋体" w:eastAsia="宋体" w:hAnsi="宋体" w:cs="宋体" w:hint="eastAsia"/>
                <w:color w:val="000000"/>
                <w:kern w:val="0"/>
                <w:szCs w:val="21"/>
              </w:rPr>
              <w:t>博士科研启动金</w:t>
            </w:r>
          </w:p>
        </w:tc>
        <w:tc>
          <w:tcPr>
            <w:tcW w:w="665" w:type="pct"/>
            <w:shd w:val="clear" w:color="auto" w:fill="auto"/>
            <w:hideMark/>
          </w:tcPr>
          <w:p w:rsidR="008D4F61" w:rsidRPr="003F193D" w:rsidRDefault="008D4F61" w:rsidP="003F193D">
            <w:pPr>
              <w:widowControl/>
              <w:adjustRightInd w:val="0"/>
              <w:snapToGrid w:val="0"/>
              <w:jc w:val="center"/>
              <w:rPr>
                <w:rFonts w:ascii="宋体" w:eastAsia="宋体" w:hAnsi="宋体" w:cs="宋体"/>
                <w:color w:val="000000"/>
                <w:kern w:val="0"/>
                <w:szCs w:val="21"/>
              </w:rPr>
            </w:pPr>
            <w:r w:rsidRPr="003F193D">
              <w:rPr>
                <w:rFonts w:ascii="宋体" w:eastAsia="宋体" w:hAnsi="宋体" w:cs="宋体" w:hint="eastAsia"/>
                <w:color w:val="000000"/>
                <w:kern w:val="0"/>
                <w:szCs w:val="21"/>
              </w:rPr>
              <w:t>2.5</w:t>
            </w:r>
          </w:p>
        </w:tc>
        <w:tc>
          <w:tcPr>
            <w:tcW w:w="665" w:type="pct"/>
            <w:shd w:val="clear" w:color="auto" w:fill="auto"/>
            <w:hideMark/>
          </w:tcPr>
          <w:p w:rsidR="008D4F61" w:rsidRPr="003F193D" w:rsidRDefault="008D4F61" w:rsidP="008D4F61">
            <w:pPr>
              <w:widowControl/>
              <w:adjustRightInd w:val="0"/>
              <w:snapToGrid w:val="0"/>
              <w:jc w:val="center"/>
              <w:rPr>
                <w:rFonts w:ascii="宋体" w:eastAsia="宋体" w:hAnsi="宋体" w:cs="宋体"/>
                <w:color w:val="000000"/>
                <w:kern w:val="0"/>
                <w:szCs w:val="21"/>
              </w:rPr>
            </w:pPr>
            <w:r w:rsidRPr="003F193D">
              <w:rPr>
                <w:rFonts w:ascii="宋体" w:eastAsia="宋体" w:hAnsi="宋体" w:cs="宋体" w:hint="eastAsia"/>
                <w:color w:val="000000"/>
                <w:kern w:val="0"/>
                <w:szCs w:val="21"/>
              </w:rPr>
              <w:t>2022.</w:t>
            </w:r>
            <w:r>
              <w:rPr>
                <w:rFonts w:ascii="宋体" w:eastAsia="宋体" w:hAnsi="宋体" w:cs="宋体" w:hint="eastAsia"/>
                <w:color w:val="000000"/>
                <w:kern w:val="0"/>
                <w:szCs w:val="21"/>
              </w:rPr>
              <w:t>0</w:t>
            </w:r>
            <w:r w:rsidRPr="003F193D">
              <w:rPr>
                <w:rFonts w:ascii="宋体" w:eastAsia="宋体" w:hAnsi="宋体" w:cs="宋体" w:hint="eastAsia"/>
                <w:color w:val="000000"/>
                <w:kern w:val="0"/>
                <w:szCs w:val="21"/>
              </w:rPr>
              <w:t>1</w:t>
            </w:r>
          </w:p>
        </w:tc>
        <w:tc>
          <w:tcPr>
            <w:tcW w:w="695" w:type="pct"/>
            <w:shd w:val="clear" w:color="auto" w:fill="auto"/>
            <w:noWrap/>
            <w:vAlign w:val="center"/>
            <w:hideMark/>
          </w:tcPr>
          <w:p w:rsidR="008D4F61" w:rsidRPr="003F193D" w:rsidRDefault="008D4F61" w:rsidP="003F193D">
            <w:pPr>
              <w:widowControl/>
              <w:adjustRightInd w:val="0"/>
              <w:snapToGrid w:val="0"/>
              <w:jc w:val="center"/>
              <w:rPr>
                <w:rFonts w:ascii="宋体" w:eastAsia="宋体" w:hAnsi="宋体" w:cs="宋体"/>
                <w:color w:val="000000"/>
                <w:kern w:val="0"/>
                <w:szCs w:val="21"/>
              </w:rPr>
            </w:pPr>
            <w:r w:rsidRPr="003F193D">
              <w:rPr>
                <w:rFonts w:ascii="宋体" w:eastAsia="宋体" w:hAnsi="宋体" w:cs="宋体" w:hint="eastAsia"/>
                <w:color w:val="000000"/>
                <w:kern w:val="0"/>
                <w:szCs w:val="21"/>
              </w:rPr>
              <w:t>纵向</w:t>
            </w:r>
          </w:p>
        </w:tc>
      </w:tr>
      <w:tr w:rsidR="008D4F61" w:rsidRPr="003F193D" w:rsidTr="00876557">
        <w:trPr>
          <w:trHeight w:val="559"/>
        </w:trPr>
        <w:tc>
          <w:tcPr>
            <w:tcW w:w="371" w:type="pct"/>
            <w:shd w:val="clear" w:color="auto" w:fill="auto"/>
            <w:noWrap/>
            <w:vAlign w:val="center"/>
            <w:hideMark/>
          </w:tcPr>
          <w:p w:rsidR="008D4F61" w:rsidRDefault="008D4F61" w:rsidP="00486A1B">
            <w:pPr>
              <w:adjustRightInd w:val="0"/>
              <w:snapToGrid w:val="0"/>
              <w:jc w:val="center"/>
              <w:rPr>
                <w:rFonts w:ascii="宋体" w:eastAsia="宋体" w:hAnsi="宋体" w:cs="宋体"/>
                <w:color w:val="000000"/>
                <w:sz w:val="22"/>
              </w:rPr>
            </w:pPr>
            <w:r>
              <w:rPr>
                <w:rFonts w:hint="eastAsia"/>
                <w:color w:val="000000"/>
                <w:sz w:val="22"/>
              </w:rPr>
              <w:t>3</w:t>
            </w:r>
          </w:p>
        </w:tc>
        <w:tc>
          <w:tcPr>
            <w:tcW w:w="496" w:type="pct"/>
            <w:shd w:val="clear" w:color="auto" w:fill="auto"/>
            <w:noWrap/>
            <w:vAlign w:val="bottom"/>
            <w:hideMark/>
          </w:tcPr>
          <w:p w:rsidR="008D4F61" w:rsidRPr="00876557" w:rsidRDefault="008D4F61" w:rsidP="003F193D">
            <w:pPr>
              <w:widowControl/>
              <w:adjustRightInd w:val="0"/>
              <w:snapToGrid w:val="0"/>
              <w:jc w:val="center"/>
              <w:rPr>
                <w:rFonts w:ascii="宋体" w:eastAsia="宋体" w:hAnsi="宋体" w:cs="宋体"/>
                <w:kern w:val="0"/>
                <w:szCs w:val="21"/>
              </w:rPr>
            </w:pPr>
            <w:r w:rsidRPr="00876557">
              <w:rPr>
                <w:rFonts w:ascii="宋体" w:eastAsia="宋体" w:hAnsi="宋体" w:cs="宋体" w:hint="eastAsia"/>
                <w:kern w:val="0"/>
                <w:szCs w:val="21"/>
              </w:rPr>
              <w:t>杨春季</w:t>
            </w:r>
          </w:p>
        </w:tc>
        <w:tc>
          <w:tcPr>
            <w:tcW w:w="1257" w:type="pct"/>
            <w:shd w:val="clear" w:color="auto" w:fill="auto"/>
            <w:hideMark/>
          </w:tcPr>
          <w:p w:rsidR="008D4F61" w:rsidRPr="00876557" w:rsidRDefault="008D4F61" w:rsidP="003F193D">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新时代我国共同富裕的互联网驱动机制及实现路径研究</w:t>
            </w:r>
          </w:p>
        </w:tc>
        <w:tc>
          <w:tcPr>
            <w:tcW w:w="851" w:type="pct"/>
            <w:shd w:val="clear" w:color="auto" w:fill="auto"/>
            <w:vAlign w:val="center"/>
            <w:hideMark/>
          </w:tcPr>
          <w:p w:rsidR="008D4F61" w:rsidRPr="00876557" w:rsidRDefault="008D4F61" w:rsidP="003F193D">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教育厅</w:t>
            </w:r>
          </w:p>
        </w:tc>
        <w:tc>
          <w:tcPr>
            <w:tcW w:w="665" w:type="pct"/>
            <w:shd w:val="clear" w:color="auto" w:fill="auto"/>
            <w:noWrap/>
            <w:vAlign w:val="center"/>
            <w:hideMark/>
          </w:tcPr>
          <w:p w:rsidR="008D4F61" w:rsidRPr="00876557" w:rsidRDefault="008D4F61" w:rsidP="003F193D">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3</w:t>
            </w:r>
          </w:p>
        </w:tc>
        <w:tc>
          <w:tcPr>
            <w:tcW w:w="665" w:type="pct"/>
            <w:shd w:val="clear" w:color="auto" w:fill="auto"/>
            <w:noWrap/>
            <w:vAlign w:val="center"/>
            <w:hideMark/>
          </w:tcPr>
          <w:p w:rsidR="008D4F61" w:rsidRPr="00876557" w:rsidRDefault="008D4F61" w:rsidP="008D4F61">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2022.01</w:t>
            </w:r>
          </w:p>
        </w:tc>
        <w:tc>
          <w:tcPr>
            <w:tcW w:w="695" w:type="pct"/>
            <w:shd w:val="clear" w:color="auto" w:fill="auto"/>
            <w:noWrap/>
            <w:vAlign w:val="center"/>
            <w:hideMark/>
          </w:tcPr>
          <w:p w:rsidR="008D4F61" w:rsidRPr="00876557" w:rsidRDefault="008D4F61" w:rsidP="003F193D">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纵向</w:t>
            </w:r>
          </w:p>
        </w:tc>
      </w:tr>
      <w:tr w:rsidR="008D4F61" w:rsidRPr="003F193D" w:rsidTr="00876557">
        <w:trPr>
          <w:trHeight w:val="559"/>
        </w:trPr>
        <w:tc>
          <w:tcPr>
            <w:tcW w:w="371" w:type="pct"/>
            <w:shd w:val="clear" w:color="auto" w:fill="auto"/>
            <w:noWrap/>
            <w:vAlign w:val="center"/>
            <w:hideMark/>
          </w:tcPr>
          <w:p w:rsidR="008D4F61" w:rsidRDefault="008D4F61" w:rsidP="00486A1B">
            <w:pPr>
              <w:adjustRightInd w:val="0"/>
              <w:snapToGrid w:val="0"/>
              <w:jc w:val="center"/>
              <w:rPr>
                <w:rFonts w:ascii="宋体" w:eastAsia="宋体" w:hAnsi="宋体" w:cs="宋体"/>
                <w:color w:val="000000"/>
                <w:sz w:val="22"/>
              </w:rPr>
            </w:pPr>
            <w:r>
              <w:rPr>
                <w:rFonts w:hint="eastAsia"/>
                <w:color w:val="000000"/>
                <w:sz w:val="22"/>
              </w:rPr>
              <w:t>4</w:t>
            </w:r>
          </w:p>
        </w:tc>
        <w:tc>
          <w:tcPr>
            <w:tcW w:w="496" w:type="pct"/>
            <w:shd w:val="clear" w:color="auto" w:fill="auto"/>
            <w:noWrap/>
            <w:vAlign w:val="bottom"/>
            <w:hideMark/>
          </w:tcPr>
          <w:p w:rsidR="008D4F61" w:rsidRPr="00876557" w:rsidRDefault="008D4F61" w:rsidP="003F193D">
            <w:pPr>
              <w:widowControl/>
              <w:adjustRightInd w:val="0"/>
              <w:snapToGrid w:val="0"/>
              <w:jc w:val="center"/>
              <w:rPr>
                <w:rFonts w:ascii="宋体" w:eastAsia="宋体" w:hAnsi="宋体" w:cs="宋体"/>
                <w:kern w:val="0"/>
                <w:szCs w:val="21"/>
              </w:rPr>
            </w:pPr>
            <w:r w:rsidRPr="00876557">
              <w:rPr>
                <w:rFonts w:ascii="宋体" w:eastAsia="宋体" w:hAnsi="宋体" w:cs="宋体" w:hint="eastAsia"/>
                <w:kern w:val="0"/>
                <w:szCs w:val="21"/>
              </w:rPr>
              <w:t>熊娟娟</w:t>
            </w:r>
          </w:p>
        </w:tc>
        <w:tc>
          <w:tcPr>
            <w:tcW w:w="1257" w:type="pct"/>
            <w:shd w:val="clear" w:color="auto" w:fill="auto"/>
            <w:hideMark/>
          </w:tcPr>
          <w:p w:rsidR="008D4F61" w:rsidRPr="00876557" w:rsidRDefault="008D4F61" w:rsidP="003F193D">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创新要素集聚对区域创新效率的门槛效应及财政政策研究</w:t>
            </w:r>
          </w:p>
        </w:tc>
        <w:tc>
          <w:tcPr>
            <w:tcW w:w="851" w:type="pct"/>
            <w:shd w:val="clear" w:color="auto" w:fill="auto"/>
            <w:vAlign w:val="center"/>
            <w:hideMark/>
          </w:tcPr>
          <w:p w:rsidR="008D4F61" w:rsidRPr="00876557" w:rsidRDefault="008D4F61" w:rsidP="003F193D">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科研处</w:t>
            </w:r>
          </w:p>
        </w:tc>
        <w:tc>
          <w:tcPr>
            <w:tcW w:w="665" w:type="pct"/>
            <w:shd w:val="clear" w:color="auto" w:fill="auto"/>
            <w:noWrap/>
            <w:vAlign w:val="center"/>
            <w:hideMark/>
          </w:tcPr>
          <w:p w:rsidR="008D4F61" w:rsidRPr="00876557" w:rsidRDefault="008D4F61" w:rsidP="003F193D">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5</w:t>
            </w:r>
          </w:p>
        </w:tc>
        <w:tc>
          <w:tcPr>
            <w:tcW w:w="665" w:type="pct"/>
            <w:shd w:val="clear" w:color="auto" w:fill="auto"/>
            <w:noWrap/>
            <w:vAlign w:val="center"/>
            <w:hideMark/>
          </w:tcPr>
          <w:p w:rsidR="008D4F61" w:rsidRPr="00876557" w:rsidRDefault="008D4F61" w:rsidP="008D4F61">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2022.01</w:t>
            </w:r>
          </w:p>
        </w:tc>
        <w:tc>
          <w:tcPr>
            <w:tcW w:w="695" w:type="pct"/>
            <w:shd w:val="clear" w:color="auto" w:fill="auto"/>
            <w:noWrap/>
            <w:vAlign w:val="center"/>
            <w:hideMark/>
          </w:tcPr>
          <w:p w:rsidR="008D4F61" w:rsidRPr="00876557" w:rsidRDefault="008D4F61" w:rsidP="003F193D">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纵向</w:t>
            </w:r>
          </w:p>
        </w:tc>
      </w:tr>
      <w:tr w:rsidR="008D4F61" w:rsidRPr="003F193D" w:rsidTr="00876557">
        <w:trPr>
          <w:trHeight w:val="559"/>
        </w:trPr>
        <w:tc>
          <w:tcPr>
            <w:tcW w:w="371" w:type="pct"/>
            <w:shd w:val="clear" w:color="auto" w:fill="auto"/>
            <w:noWrap/>
            <w:vAlign w:val="center"/>
            <w:hideMark/>
          </w:tcPr>
          <w:p w:rsidR="008D4F61" w:rsidRDefault="008D4F61" w:rsidP="00486A1B">
            <w:pPr>
              <w:adjustRightInd w:val="0"/>
              <w:snapToGrid w:val="0"/>
              <w:jc w:val="center"/>
              <w:rPr>
                <w:rFonts w:ascii="宋体" w:eastAsia="宋体" w:hAnsi="宋体" w:cs="宋体"/>
                <w:color w:val="000000"/>
                <w:sz w:val="22"/>
              </w:rPr>
            </w:pPr>
            <w:r>
              <w:rPr>
                <w:rFonts w:hint="eastAsia"/>
                <w:color w:val="000000"/>
                <w:sz w:val="22"/>
              </w:rPr>
              <w:t>5</w:t>
            </w:r>
          </w:p>
        </w:tc>
        <w:tc>
          <w:tcPr>
            <w:tcW w:w="496" w:type="pct"/>
            <w:shd w:val="clear" w:color="auto" w:fill="auto"/>
            <w:noWrap/>
            <w:vAlign w:val="bottom"/>
            <w:hideMark/>
          </w:tcPr>
          <w:p w:rsidR="008D4F61" w:rsidRPr="00876557" w:rsidRDefault="008D4F61" w:rsidP="003F193D">
            <w:pPr>
              <w:widowControl/>
              <w:adjustRightInd w:val="0"/>
              <w:snapToGrid w:val="0"/>
              <w:jc w:val="center"/>
              <w:rPr>
                <w:rFonts w:ascii="宋体" w:eastAsia="宋体" w:hAnsi="宋体" w:cs="宋体"/>
                <w:kern w:val="0"/>
                <w:szCs w:val="21"/>
              </w:rPr>
            </w:pPr>
            <w:r w:rsidRPr="00876557">
              <w:rPr>
                <w:rFonts w:ascii="宋体" w:eastAsia="宋体" w:hAnsi="宋体" w:cs="宋体" w:hint="eastAsia"/>
                <w:kern w:val="0"/>
                <w:szCs w:val="21"/>
              </w:rPr>
              <w:t>杨振华</w:t>
            </w:r>
          </w:p>
        </w:tc>
        <w:tc>
          <w:tcPr>
            <w:tcW w:w="1257" w:type="pct"/>
            <w:shd w:val="clear" w:color="auto" w:fill="auto"/>
            <w:hideMark/>
          </w:tcPr>
          <w:p w:rsidR="008D4F61" w:rsidRPr="00876557" w:rsidRDefault="008D4F61" w:rsidP="003F193D">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江西省中小企业数字化转型的动力机理、影响机制与实现路径研究</w:t>
            </w:r>
          </w:p>
        </w:tc>
        <w:tc>
          <w:tcPr>
            <w:tcW w:w="851" w:type="pct"/>
            <w:shd w:val="clear" w:color="auto" w:fill="auto"/>
            <w:vAlign w:val="center"/>
            <w:hideMark/>
          </w:tcPr>
          <w:p w:rsidR="008D4F61" w:rsidRPr="00876557" w:rsidRDefault="008D4F61" w:rsidP="003F193D">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江西省教育厅社政处</w:t>
            </w:r>
          </w:p>
        </w:tc>
        <w:tc>
          <w:tcPr>
            <w:tcW w:w="665" w:type="pct"/>
            <w:shd w:val="clear" w:color="auto" w:fill="auto"/>
            <w:noWrap/>
            <w:vAlign w:val="center"/>
            <w:hideMark/>
          </w:tcPr>
          <w:p w:rsidR="008D4F61" w:rsidRPr="00876557" w:rsidRDefault="008D4F61" w:rsidP="003F193D">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2</w:t>
            </w:r>
          </w:p>
        </w:tc>
        <w:tc>
          <w:tcPr>
            <w:tcW w:w="665" w:type="pct"/>
            <w:shd w:val="clear" w:color="auto" w:fill="auto"/>
            <w:noWrap/>
            <w:vAlign w:val="center"/>
            <w:hideMark/>
          </w:tcPr>
          <w:p w:rsidR="008D4F61" w:rsidRPr="00876557" w:rsidRDefault="008D4F61" w:rsidP="008D4F61">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2022.12</w:t>
            </w:r>
          </w:p>
        </w:tc>
        <w:tc>
          <w:tcPr>
            <w:tcW w:w="695" w:type="pct"/>
            <w:shd w:val="clear" w:color="auto" w:fill="auto"/>
            <w:noWrap/>
            <w:vAlign w:val="center"/>
            <w:hideMark/>
          </w:tcPr>
          <w:p w:rsidR="008D4F61" w:rsidRPr="00876557" w:rsidRDefault="008D4F61" w:rsidP="003F193D">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纵向</w:t>
            </w:r>
          </w:p>
        </w:tc>
      </w:tr>
      <w:tr w:rsidR="008D4F61" w:rsidRPr="003F193D" w:rsidTr="00876557">
        <w:trPr>
          <w:trHeight w:val="559"/>
        </w:trPr>
        <w:tc>
          <w:tcPr>
            <w:tcW w:w="371" w:type="pct"/>
            <w:shd w:val="clear" w:color="auto" w:fill="auto"/>
            <w:noWrap/>
            <w:vAlign w:val="center"/>
            <w:hideMark/>
          </w:tcPr>
          <w:p w:rsidR="008D4F61" w:rsidRDefault="008D4F61" w:rsidP="00486A1B">
            <w:pPr>
              <w:adjustRightInd w:val="0"/>
              <w:snapToGrid w:val="0"/>
              <w:jc w:val="center"/>
              <w:rPr>
                <w:rFonts w:ascii="宋体" w:eastAsia="宋体" w:hAnsi="宋体" w:cs="宋体"/>
                <w:color w:val="000000"/>
                <w:sz w:val="22"/>
              </w:rPr>
            </w:pPr>
            <w:r>
              <w:rPr>
                <w:rFonts w:hint="eastAsia"/>
                <w:color w:val="000000"/>
                <w:sz w:val="22"/>
              </w:rPr>
              <w:t>6</w:t>
            </w:r>
          </w:p>
        </w:tc>
        <w:tc>
          <w:tcPr>
            <w:tcW w:w="496" w:type="pct"/>
            <w:shd w:val="clear" w:color="auto" w:fill="auto"/>
            <w:noWrap/>
            <w:vAlign w:val="bottom"/>
            <w:hideMark/>
          </w:tcPr>
          <w:p w:rsidR="008D4F61" w:rsidRPr="00876557" w:rsidRDefault="008D4F61" w:rsidP="003F193D">
            <w:pPr>
              <w:widowControl/>
              <w:adjustRightInd w:val="0"/>
              <w:snapToGrid w:val="0"/>
              <w:jc w:val="center"/>
              <w:rPr>
                <w:rFonts w:ascii="宋体" w:eastAsia="宋体" w:hAnsi="宋体" w:cs="宋体"/>
                <w:kern w:val="0"/>
                <w:szCs w:val="21"/>
              </w:rPr>
            </w:pPr>
            <w:r w:rsidRPr="00876557">
              <w:rPr>
                <w:rFonts w:ascii="宋体" w:eastAsia="宋体" w:hAnsi="宋体" w:cs="宋体" w:hint="eastAsia"/>
                <w:kern w:val="0"/>
                <w:szCs w:val="21"/>
              </w:rPr>
              <w:t>陈明军</w:t>
            </w:r>
          </w:p>
        </w:tc>
        <w:tc>
          <w:tcPr>
            <w:tcW w:w="1257" w:type="pct"/>
            <w:shd w:val="clear" w:color="auto" w:fill="auto"/>
            <w:hideMark/>
          </w:tcPr>
          <w:p w:rsidR="008D4F61" w:rsidRPr="00876557" w:rsidRDefault="008D4F61" w:rsidP="003F193D">
            <w:pPr>
              <w:widowControl/>
              <w:adjustRightInd w:val="0"/>
              <w:snapToGrid w:val="0"/>
              <w:jc w:val="center"/>
              <w:rPr>
                <w:rFonts w:ascii="宋体" w:eastAsia="宋体" w:hAnsi="宋体" w:cs="宋体"/>
                <w:kern w:val="0"/>
                <w:szCs w:val="21"/>
              </w:rPr>
            </w:pPr>
            <w:r w:rsidRPr="00876557">
              <w:rPr>
                <w:rFonts w:ascii="宋体" w:eastAsia="宋体" w:hAnsi="宋体" w:cs="宋体" w:hint="eastAsia"/>
                <w:kern w:val="0"/>
                <w:szCs w:val="21"/>
              </w:rPr>
              <w:t>进贤县</w:t>
            </w:r>
            <w:r w:rsidRPr="00876557">
              <w:rPr>
                <w:rFonts w:ascii="Arial" w:eastAsia="宋体" w:hAnsi="Arial" w:cs="Arial"/>
                <w:kern w:val="0"/>
                <w:szCs w:val="21"/>
              </w:rPr>
              <w:t>“</w:t>
            </w:r>
            <w:r w:rsidRPr="00876557">
              <w:rPr>
                <w:rFonts w:ascii="宋体" w:eastAsia="宋体" w:hAnsi="宋体" w:cs="宋体" w:hint="eastAsia"/>
                <w:kern w:val="0"/>
                <w:szCs w:val="21"/>
              </w:rPr>
              <w:t>两整治一提升</w:t>
            </w:r>
            <w:r w:rsidRPr="00876557">
              <w:rPr>
                <w:rFonts w:ascii="Arial" w:eastAsia="宋体" w:hAnsi="Arial" w:cs="Arial"/>
                <w:kern w:val="0"/>
                <w:szCs w:val="21"/>
              </w:rPr>
              <w:t>”</w:t>
            </w:r>
            <w:r w:rsidRPr="00876557">
              <w:rPr>
                <w:rFonts w:ascii="宋体" w:eastAsia="宋体" w:hAnsi="宋体" w:cs="宋体" w:hint="eastAsia"/>
                <w:kern w:val="0"/>
                <w:szCs w:val="21"/>
              </w:rPr>
              <w:t>道路绿化项目成本控制研究服务</w:t>
            </w:r>
          </w:p>
        </w:tc>
        <w:tc>
          <w:tcPr>
            <w:tcW w:w="851" w:type="pct"/>
            <w:shd w:val="clear" w:color="auto" w:fill="auto"/>
            <w:vAlign w:val="center"/>
            <w:hideMark/>
          </w:tcPr>
          <w:p w:rsidR="008D4F61" w:rsidRPr="00876557" w:rsidRDefault="008D4F61" w:rsidP="003F193D">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江西文化艺术基金管理中心（江西省艺术研究院）</w:t>
            </w:r>
          </w:p>
        </w:tc>
        <w:tc>
          <w:tcPr>
            <w:tcW w:w="665" w:type="pct"/>
            <w:shd w:val="clear" w:color="auto" w:fill="auto"/>
            <w:noWrap/>
            <w:vAlign w:val="center"/>
            <w:hideMark/>
          </w:tcPr>
          <w:p w:rsidR="008D4F61" w:rsidRPr="00876557" w:rsidRDefault="008D4F61" w:rsidP="003F193D">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10</w:t>
            </w:r>
          </w:p>
        </w:tc>
        <w:tc>
          <w:tcPr>
            <w:tcW w:w="665" w:type="pct"/>
            <w:shd w:val="clear" w:color="auto" w:fill="auto"/>
            <w:noWrap/>
            <w:vAlign w:val="center"/>
            <w:hideMark/>
          </w:tcPr>
          <w:p w:rsidR="008D4F61" w:rsidRPr="00876557" w:rsidRDefault="008D4F61" w:rsidP="008D4F61">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2022.12</w:t>
            </w:r>
          </w:p>
        </w:tc>
        <w:tc>
          <w:tcPr>
            <w:tcW w:w="695" w:type="pct"/>
            <w:shd w:val="clear" w:color="auto" w:fill="auto"/>
            <w:noWrap/>
            <w:vAlign w:val="center"/>
            <w:hideMark/>
          </w:tcPr>
          <w:p w:rsidR="008D4F61" w:rsidRPr="00876557" w:rsidRDefault="008D4F61" w:rsidP="003F193D">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横向</w:t>
            </w:r>
          </w:p>
        </w:tc>
      </w:tr>
      <w:tr w:rsidR="008D4F61" w:rsidRPr="003F193D" w:rsidTr="00876557">
        <w:trPr>
          <w:trHeight w:val="559"/>
        </w:trPr>
        <w:tc>
          <w:tcPr>
            <w:tcW w:w="371" w:type="pct"/>
            <w:shd w:val="clear" w:color="auto" w:fill="auto"/>
            <w:noWrap/>
            <w:vAlign w:val="center"/>
            <w:hideMark/>
          </w:tcPr>
          <w:p w:rsidR="008D4F61" w:rsidRDefault="008D4F61" w:rsidP="00486A1B">
            <w:pPr>
              <w:adjustRightInd w:val="0"/>
              <w:snapToGrid w:val="0"/>
              <w:jc w:val="center"/>
              <w:rPr>
                <w:rFonts w:ascii="宋体" w:eastAsia="宋体" w:hAnsi="宋体" w:cs="宋体"/>
                <w:color w:val="000000"/>
                <w:sz w:val="22"/>
              </w:rPr>
            </w:pPr>
            <w:r>
              <w:rPr>
                <w:rFonts w:hint="eastAsia"/>
                <w:color w:val="000000"/>
                <w:sz w:val="22"/>
              </w:rPr>
              <w:t>7</w:t>
            </w:r>
          </w:p>
        </w:tc>
        <w:tc>
          <w:tcPr>
            <w:tcW w:w="496" w:type="pct"/>
            <w:shd w:val="clear" w:color="auto" w:fill="auto"/>
            <w:noWrap/>
            <w:vAlign w:val="bottom"/>
            <w:hideMark/>
          </w:tcPr>
          <w:p w:rsidR="008D4F61" w:rsidRPr="00876557" w:rsidRDefault="008D4F61" w:rsidP="003F193D">
            <w:pPr>
              <w:widowControl/>
              <w:adjustRightInd w:val="0"/>
              <w:snapToGrid w:val="0"/>
              <w:jc w:val="center"/>
              <w:rPr>
                <w:rFonts w:ascii="宋体" w:eastAsia="宋体" w:hAnsi="宋体" w:cs="宋体"/>
                <w:kern w:val="0"/>
                <w:szCs w:val="21"/>
              </w:rPr>
            </w:pPr>
            <w:r w:rsidRPr="00876557">
              <w:rPr>
                <w:rFonts w:ascii="宋体" w:eastAsia="宋体" w:hAnsi="宋体" w:cs="宋体" w:hint="eastAsia"/>
                <w:kern w:val="0"/>
                <w:szCs w:val="21"/>
              </w:rPr>
              <w:t>罗凤兰</w:t>
            </w:r>
          </w:p>
        </w:tc>
        <w:tc>
          <w:tcPr>
            <w:tcW w:w="1257" w:type="pct"/>
            <w:shd w:val="clear" w:color="auto" w:fill="auto"/>
            <w:hideMark/>
          </w:tcPr>
          <w:p w:rsidR="008D4F61" w:rsidRPr="00876557" w:rsidRDefault="008D4F61" w:rsidP="003F193D">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南昌市西湖区居民消费难点调查</w:t>
            </w:r>
          </w:p>
        </w:tc>
        <w:tc>
          <w:tcPr>
            <w:tcW w:w="851" w:type="pct"/>
            <w:shd w:val="clear" w:color="auto" w:fill="auto"/>
            <w:vAlign w:val="center"/>
            <w:hideMark/>
          </w:tcPr>
          <w:p w:rsidR="008D4F61" w:rsidRPr="00876557" w:rsidRDefault="008D4F61" w:rsidP="003F193D">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国家语委科研规划领导小组办公室</w:t>
            </w:r>
          </w:p>
        </w:tc>
        <w:tc>
          <w:tcPr>
            <w:tcW w:w="665" w:type="pct"/>
            <w:shd w:val="clear" w:color="auto" w:fill="auto"/>
            <w:noWrap/>
            <w:vAlign w:val="center"/>
            <w:hideMark/>
          </w:tcPr>
          <w:p w:rsidR="008D4F61" w:rsidRPr="00876557" w:rsidRDefault="008D4F61" w:rsidP="003F193D">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3</w:t>
            </w:r>
          </w:p>
        </w:tc>
        <w:tc>
          <w:tcPr>
            <w:tcW w:w="665" w:type="pct"/>
            <w:shd w:val="clear" w:color="auto" w:fill="auto"/>
            <w:noWrap/>
            <w:vAlign w:val="center"/>
            <w:hideMark/>
          </w:tcPr>
          <w:p w:rsidR="008D4F61" w:rsidRPr="00876557" w:rsidRDefault="008D4F61" w:rsidP="008D4F61">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2022.12</w:t>
            </w:r>
          </w:p>
        </w:tc>
        <w:tc>
          <w:tcPr>
            <w:tcW w:w="695" w:type="pct"/>
            <w:shd w:val="clear" w:color="auto" w:fill="auto"/>
            <w:noWrap/>
            <w:vAlign w:val="center"/>
            <w:hideMark/>
          </w:tcPr>
          <w:p w:rsidR="008D4F61" w:rsidRPr="00876557" w:rsidRDefault="008D4F61" w:rsidP="003F193D">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横向</w:t>
            </w:r>
          </w:p>
        </w:tc>
      </w:tr>
      <w:tr w:rsidR="008D4F61" w:rsidRPr="003F193D" w:rsidTr="00876557">
        <w:trPr>
          <w:trHeight w:val="559"/>
        </w:trPr>
        <w:tc>
          <w:tcPr>
            <w:tcW w:w="371" w:type="pct"/>
            <w:shd w:val="clear" w:color="auto" w:fill="auto"/>
            <w:noWrap/>
            <w:vAlign w:val="center"/>
            <w:hideMark/>
          </w:tcPr>
          <w:p w:rsidR="008D4F61" w:rsidRDefault="008D4F61" w:rsidP="00486A1B">
            <w:pPr>
              <w:adjustRightInd w:val="0"/>
              <w:snapToGrid w:val="0"/>
              <w:jc w:val="center"/>
              <w:rPr>
                <w:rFonts w:ascii="宋体" w:eastAsia="宋体" w:hAnsi="宋体" w:cs="宋体"/>
                <w:color w:val="000000"/>
                <w:sz w:val="22"/>
              </w:rPr>
            </w:pPr>
            <w:r>
              <w:rPr>
                <w:rFonts w:hint="eastAsia"/>
                <w:color w:val="000000"/>
                <w:sz w:val="22"/>
              </w:rPr>
              <w:t>8</w:t>
            </w:r>
          </w:p>
        </w:tc>
        <w:tc>
          <w:tcPr>
            <w:tcW w:w="496" w:type="pct"/>
            <w:shd w:val="clear" w:color="auto" w:fill="auto"/>
            <w:noWrap/>
            <w:vAlign w:val="bottom"/>
            <w:hideMark/>
          </w:tcPr>
          <w:p w:rsidR="008D4F61" w:rsidRPr="00876557" w:rsidRDefault="008D4F61" w:rsidP="003F193D">
            <w:pPr>
              <w:widowControl/>
              <w:adjustRightInd w:val="0"/>
              <w:snapToGrid w:val="0"/>
              <w:jc w:val="center"/>
              <w:rPr>
                <w:rFonts w:ascii="宋体" w:eastAsia="宋体" w:hAnsi="宋体" w:cs="宋体"/>
                <w:kern w:val="0"/>
                <w:szCs w:val="21"/>
              </w:rPr>
            </w:pPr>
            <w:r w:rsidRPr="00876557">
              <w:rPr>
                <w:rFonts w:ascii="宋体" w:eastAsia="宋体" w:hAnsi="宋体" w:cs="宋体" w:hint="eastAsia"/>
                <w:kern w:val="0"/>
                <w:szCs w:val="21"/>
              </w:rPr>
              <w:t>杨振华</w:t>
            </w:r>
          </w:p>
        </w:tc>
        <w:tc>
          <w:tcPr>
            <w:tcW w:w="1257" w:type="pct"/>
            <w:shd w:val="clear" w:color="auto" w:fill="auto"/>
            <w:hideMark/>
          </w:tcPr>
          <w:p w:rsidR="008D4F61" w:rsidRPr="00876557" w:rsidRDefault="008D4F61" w:rsidP="003F193D">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中法红酒进出口贸易市场调查服务</w:t>
            </w:r>
          </w:p>
        </w:tc>
        <w:tc>
          <w:tcPr>
            <w:tcW w:w="851" w:type="pct"/>
            <w:shd w:val="clear" w:color="auto" w:fill="auto"/>
            <w:vAlign w:val="center"/>
            <w:hideMark/>
          </w:tcPr>
          <w:p w:rsidR="008D4F61" w:rsidRPr="00876557" w:rsidRDefault="008D4F61" w:rsidP="003F193D">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江西文化艺术基金管理中心</w:t>
            </w:r>
          </w:p>
        </w:tc>
        <w:tc>
          <w:tcPr>
            <w:tcW w:w="665" w:type="pct"/>
            <w:shd w:val="clear" w:color="auto" w:fill="auto"/>
            <w:noWrap/>
            <w:vAlign w:val="center"/>
            <w:hideMark/>
          </w:tcPr>
          <w:p w:rsidR="008D4F61" w:rsidRPr="00876557" w:rsidRDefault="008D4F61" w:rsidP="003F193D">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6</w:t>
            </w:r>
          </w:p>
        </w:tc>
        <w:tc>
          <w:tcPr>
            <w:tcW w:w="665" w:type="pct"/>
            <w:shd w:val="clear" w:color="auto" w:fill="auto"/>
            <w:noWrap/>
            <w:vAlign w:val="center"/>
            <w:hideMark/>
          </w:tcPr>
          <w:p w:rsidR="008D4F61" w:rsidRPr="00876557" w:rsidRDefault="008D4F61" w:rsidP="008D4F61">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2022.12</w:t>
            </w:r>
          </w:p>
        </w:tc>
        <w:tc>
          <w:tcPr>
            <w:tcW w:w="695" w:type="pct"/>
            <w:shd w:val="clear" w:color="auto" w:fill="auto"/>
            <w:noWrap/>
            <w:vAlign w:val="center"/>
            <w:hideMark/>
          </w:tcPr>
          <w:p w:rsidR="008D4F61" w:rsidRPr="00876557" w:rsidRDefault="008D4F61" w:rsidP="003F193D">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横向</w:t>
            </w:r>
          </w:p>
        </w:tc>
      </w:tr>
      <w:tr w:rsidR="008D4F61" w:rsidRPr="003F193D" w:rsidTr="00876557">
        <w:trPr>
          <w:trHeight w:val="559"/>
        </w:trPr>
        <w:tc>
          <w:tcPr>
            <w:tcW w:w="371" w:type="pct"/>
            <w:shd w:val="clear" w:color="auto" w:fill="auto"/>
            <w:noWrap/>
            <w:vAlign w:val="center"/>
            <w:hideMark/>
          </w:tcPr>
          <w:p w:rsidR="008D4F61" w:rsidRDefault="008D4F61" w:rsidP="00486A1B">
            <w:pPr>
              <w:adjustRightInd w:val="0"/>
              <w:snapToGrid w:val="0"/>
              <w:jc w:val="center"/>
              <w:rPr>
                <w:rFonts w:ascii="宋体" w:eastAsia="宋体" w:hAnsi="宋体" w:cs="宋体"/>
                <w:color w:val="000000"/>
                <w:sz w:val="22"/>
              </w:rPr>
            </w:pPr>
            <w:r>
              <w:rPr>
                <w:rFonts w:hint="eastAsia"/>
                <w:color w:val="000000"/>
                <w:sz w:val="22"/>
              </w:rPr>
              <w:t>9</w:t>
            </w:r>
          </w:p>
        </w:tc>
        <w:tc>
          <w:tcPr>
            <w:tcW w:w="496" w:type="pct"/>
            <w:shd w:val="clear" w:color="auto" w:fill="auto"/>
            <w:noWrap/>
            <w:vAlign w:val="bottom"/>
            <w:hideMark/>
          </w:tcPr>
          <w:p w:rsidR="008D4F61" w:rsidRPr="00876557" w:rsidRDefault="008D4F61" w:rsidP="003F193D">
            <w:pPr>
              <w:widowControl/>
              <w:adjustRightInd w:val="0"/>
              <w:snapToGrid w:val="0"/>
              <w:jc w:val="center"/>
              <w:rPr>
                <w:rFonts w:ascii="宋体" w:eastAsia="宋体" w:hAnsi="宋体" w:cs="宋体"/>
                <w:kern w:val="0"/>
                <w:szCs w:val="21"/>
              </w:rPr>
            </w:pPr>
            <w:r w:rsidRPr="00876557">
              <w:rPr>
                <w:rFonts w:ascii="宋体" w:eastAsia="宋体" w:hAnsi="宋体" w:cs="宋体" w:hint="eastAsia"/>
                <w:kern w:val="0"/>
                <w:szCs w:val="21"/>
              </w:rPr>
              <w:t>李艳</w:t>
            </w:r>
          </w:p>
        </w:tc>
        <w:tc>
          <w:tcPr>
            <w:tcW w:w="1257" w:type="pct"/>
            <w:shd w:val="clear" w:color="auto" w:fill="auto"/>
            <w:hideMark/>
          </w:tcPr>
          <w:p w:rsidR="008D4F61" w:rsidRPr="00876557" w:rsidRDefault="008D4F61" w:rsidP="003F193D">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江西省教育行业电子商务应用情况数据调研服务</w:t>
            </w:r>
          </w:p>
        </w:tc>
        <w:tc>
          <w:tcPr>
            <w:tcW w:w="851" w:type="pct"/>
            <w:shd w:val="clear" w:color="auto" w:fill="auto"/>
            <w:vAlign w:val="center"/>
            <w:hideMark/>
          </w:tcPr>
          <w:p w:rsidR="008D4F61" w:rsidRPr="00876557" w:rsidRDefault="008D4F61" w:rsidP="008D4F61">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江西文化艺术基金管理中心</w:t>
            </w:r>
          </w:p>
        </w:tc>
        <w:tc>
          <w:tcPr>
            <w:tcW w:w="665" w:type="pct"/>
            <w:shd w:val="clear" w:color="auto" w:fill="auto"/>
            <w:noWrap/>
            <w:vAlign w:val="center"/>
            <w:hideMark/>
          </w:tcPr>
          <w:p w:rsidR="008D4F61" w:rsidRPr="00876557" w:rsidRDefault="008D4F61" w:rsidP="003F193D">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15</w:t>
            </w:r>
          </w:p>
        </w:tc>
        <w:tc>
          <w:tcPr>
            <w:tcW w:w="665" w:type="pct"/>
            <w:shd w:val="clear" w:color="auto" w:fill="auto"/>
            <w:noWrap/>
            <w:vAlign w:val="center"/>
            <w:hideMark/>
          </w:tcPr>
          <w:p w:rsidR="008D4F61" w:rsidRPr="00876557" w:rsidRDefault="008D4F61" w:rsidP="008D4F61">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2022.12</w:t>
            </w:r>
          </w:p>
        </w:tc>
        <w:tc>
          <w:tcPr>
            <w:tcW w:w="695" w:type="pct"/>
            <w:shd w:val="clear" w:color="auto" w:fill="auto"/>
            <w:noWrap/>
            <w:vAlign w:val="center"/>
            <w:hideMark/>
          </w:tcPr>
          <w:p w:rsidR="008D4F61" w:rsidRPr="00876557" w:rsidRDefault="008D4F61" w:rsidP="003F193D">
            <w:pPr>
              <w:widowControl/>
              <w:adjustRightInd w:val="0"/>
              <w:snapToGrid w:val="0"/>
              <w:jc w:val="center"/>
              <w:rPr>
                <w:rFonts w:ascii="宋体" w:eastAsia="宋体" w:hAnsi="宋体" w:cs="宋体"/>
                <w:color w:val="000000"/>
                <w:kern w:val="0"/>
                <w:szCs w:val="21"/>
              </w:rPr>
            </w:pPr>
            <w:r w:rsidRPr="00876557">
              <w:rPr>
                <w:rFonts w:ascii="宋体" w:eastAsia="宋体" w:hAnsi="宋体" w:cs="宋体" w:hint="eastAsia"/>
                <w:color w:val="000000"/>
                <w:kern w:val="0"/>
                <w:szCs w:val="21"/>
              </w:rPr>
              <w:t>横向</w:t>
            </w:r>
          </w:p>
        </w:tc>
      </w:tr>
      <w:tr w:rsidR="008D4F61" w:rsidRPr="003F193D" w:rsidTr="00876557">
        <w:trPr>
          <w:trHeight w:val="559"/>
        </w:trPr>
        <w:tc>
          <w:tcPr>
            <w:tcW w:w="371" w:type="pct"/>
            <w:shd w:val="clear" w:color="auto" w:fill="auto"/>
            <w:noWrap/>
            <w:vAlign w:val="center"/>
            <w:hideMark/>
          </w:tcPr>
          <w:p w:rsidR="008D4F61" w:rsidRDefault="008D4F61" w:rsidP="00486A1B">
            <w:pPr>
              <w:adjustRightInd w:val="0"/>
              <w:snapToGrid w:val="0"/>
              <w:jc w:val="center"/>
              <w:rPr>
                <w:rFonts w:ascii="宋体" w:eastAsia="宋体" w:hAnsi="宋体" w:cs="宋体"/>
                <w:color w:val="000000"/>
                <w:sz w:val="22"/>
              </w:rPr>
            </w:pPr>
            <w:r>
              <w:rPr>
                <w:rFonts w:hint="eastAsia"/>
                <w:color w:val="000000"/>
                <w:sz w:val="22"/>
              </w:rPr>
              <w:t>10</w:t>
            </w:r>
          </w:p>
        </w:tc>
        <w:tc>
          <w:tcPr>
            <w:tcW w:w="496" w:type="pct"/>
            <w:shd w:val="clear" w:color="auto" w:fill="auto"/>
            <w:noWrap/>
            <w:vAlign w:val="center"/>
            <w:hideMark/>
          </w:tcPr>
          <w:p w:rsidR="008D4F61" w:rsidRPr="003F193D" w:rsidRDefault="008D4F61" w:rsidP="003F193D">
            <w:pPr>
              <w:widowControl/>
              <w:adjustRightInd w:val="0"/>
              <w:snapToGrid w:val="0"/>
              <w:jc w:val="center"/>
              <w:rPr>
                <w:rFonts w:ascii="宋体" w:eastAsia="宋体" w:hAnsi="宋体" w:cs="宋体"/>
                <w:color w:val="000000"/>
                <w:kern w:val="0"/>
                <w:szCs w:val="21"/>
              </w:rPr>
            </w:pPr>
            <w:r w:rsidRPr="003F193D">
              <w:rPr>
                <w:rFonts w:ascii="宋体" w:eastAsia="宋体" w:hAnsi="宋体" w:cs="宋体" w:hint="eastAsia"/>
                <w:color w:val="000000"/>
                <w:kern w:val="0"/>
                <w:szCs w:val="21"/>
              </w:rPr>
              <w:t>苏小玲</w:t>
            </w:r>
          </w:p>
        </w:tc>
        <w:tc>
          <w:tcPr>
            <w:tcW w:w="1257" w:type="pct"/>
            <w:shd w:val="clear" w:color="auto" w:fill="auto"/>
            <w:hideMark/>
          </w:tcPr>
          <w:p w:rsidR="008D4F61" w:rsidRPr="003F193D" w:rsidRDefault="008D4F61" w:rsidP="003F193D">
            <w:pPr>
              <w:widowControl/>
              <w:adjustRightInd w:val="0"/>
              <w:snapToGrid w:val="0"/>
              <w:jc w:val="center"/>
              <w:rPr>
                <w:rFonts w:ascii="宋体" w:eastAsia="宋体" w:hAnsi="宋体" w:cs="宋体"/>
                <w:color w:val="000000"/>
                <w:kern w:val="0"/>
                <w:szCs w:val="21"/>
              </w:rPr>
            </w:pPr>
            <w:r w:rsidRPr="003F193D">
              <w:rPr>
                <w:rFonts w:ascii="宋体" w:eastAsia="宋体" w:hAnsi="宋体" w:cs="宋体" w:hint="eastAsia"/>
                <w:color w:val="000000"/>
                <w:kern w:val="0"/>
                <w:szCs w:val="21"/>
              </w:rPr>
              <w:t>云南中小企业数字化转型情况数据调研服务</w:t>
            </w:r>
          </w:p>
        </w:tc>
        <w:tc>
          <w:tcPr>
            <w:tcW w:w="851" w:type="pct"/>
            <w:shd w:val="clear" w:color="auto" w:fill="auto"/>
            <w:hideMark/>
          </w:tcPr>
          <w:p w:rsidR="008D4F61" w:rsidRPr="003F193D" w:rsidRDefault="008D4F61" w:rsidP="003F193D">
            <w:pPr>
              <w:widowControl/>
              <w:adjustRightInd w:val="0"/>
              <w:snapToGrid w:val="0"/>
              <w:jc w:val="center"/>
              <w:rPr>
                <w:rFonts w:ascii="宋体" w:eastAsia="宋体" w:hAnsi="宋体" w:cs="宋体"/>
                <w:color w:val="000000"/>
                <w:kern w:val="0"/>
                <w:szCs w:val="21"/>
              </w:rPr>
            </w:pPr>
            <w:r w:rsidRPr="003F193D">
              <w:rPr>
                <w:rFonts w:ascii="宋体" w:eastAsia="宋体" w:hAnsi="宋体" w:cs="宋体" w:hint="eastAsia"/>
                <w:color w:val="000000"/>
                <w:kern w:val="0"/>
                <w:szCs w:val="21"/>
              </w:rPr>
              <w:t>云南鹏恩信息技术有限公司</w:t>
            </w:r>
          </w:p>
        </w:tc>
        <w:tc>
          <w:tcPr>
            <w:tcW w:w="665" w:type="pct"/>
            <w:shd w:val="clear" w:color="auto" w:fill="auto"/>
            <w:hideMark/>
          </w:tcPr>
          <w:p w:rsidR="008D4F61" w:rsidRPr="003F193D" w:rsidRDefault="008D4F61" w:rsidP="003F193D">
            <w:pPr>
              <w:widowControl/>
              <w:adjustRightInd w:val="0"/>
              <w:snapToGrid w:val="0"/>
              <w:jc w:val="center"/>
              <w:rPr>
                <w:rFonts w:ascii="宋体" w:eastAsia="宋体" w:hAnsi="宋体" w:cs="宋体"/>
                <w:color w:val="000000"/>
                <w:kern w:val="0"/>
                <w:szCs w:val="21"/>
              </w:rPr>
            </w:pPr>
            <w:r w:rsidRPr="003F193D">
              <w:rPr>
                <w:rFonts w:ascii="宋体" w:eastAsia="宋体" w:hAnsi="宋体" w:cs="宋体" w:hint="eastAsia"/>
                <w:color w:val="000000"/>
                <w:kern w:val="0"/>
                <w:szCs w:val="21"/>
              </w:rPr>
              <w:t>15</w:t>
            </w:r>
          </w:p>
        </w:tc>
        <w:tc>
          <w:tcPr>
            <w:tcW w:w="665" w:type="pct"/>
            <w:shd w:val="clear" w:color="auto" w:fill="auto"/>
            <w:hideMark/>
          </w:tcPr>
          <w:p w:rsidR="008D4F61" w:rsidRPr="003F193D" w:rsidRDefault="008D4F61" w:rsidP="008D4F61">
            <w:pPr>
              <w:widowControl/>
              <w:adjustRightInd w:val="0"/>
              <w:snapToGrid w:val="0"/>
              <w:jc w:val="center"/>
              <w:rPr>
                <w:rFonts w:ascii="宋体" w:eastAsia="宋体" w:hAnsi="宋体" w:cs="宋体"/>
                <w:color w:val="000000"/>
                <w:kern w:val="0"/>
                <w:szCs w:val="21"/>
              </w:rPr>
            </w:pPr>
            <w:r w:rsidRPr="003F193D">
              <w:rPr>
                <w:rFonts w:ascii="宋体" w:eastAsia="宋体" w:hAnsi="宋体" w:cs="宋体" w:hint="eastAsia"/>
                <w:color w:val="000000"/>
                <w:kern w:val="0"/>
                <w:szCs w:val="21"/>
              </w:rPr>
              <w:t>2022.12</w:t>
            </w:r>
          </w:p>
        </w:tc>
        <w:tc>
          <w:tcPr>
            <w:tcW w:w="695" w:type="pct"/>
            <w:shd w:val="clear" w:color="auto" w:fill="auto"/>
            <w:noWrap/>
            <w:vAlign w:val="center"/>
            <w:hideMark/>
          </w:tcPr>
          <w:p w:rsidR="008D4F61" w:rsidRPr="003F193D" w:rsidRDefault="008D4F61" w:rsidP="003F193D">
            <w:pPr>
              <w:widowControl/>
              <w:adjustRightInd w:val="0"/>
              <w:snapToGrid w:val="0"/>
              <w:jc w:val="center"/>
              <w:rPr>
                <w:rFonts w:ascii="宋体" w:eastAsia="宋体" w:hAnsi="宋体" w:cs="宋体"/>
                <w:color w:val="000000"/>
                <w:kern w:val="0"/>
                <w:szCs w:val="21"/>
              </w:rPr>
            </w:pPr>
            <w:r w:rsidRPr="003F193D">
              <w:rPr>
                <w:rFonts w:ascii="宋体" w:eastAsia="宋体" w:hAnsi="宋体" w:cs="宋体" w:hint="eastAsia"/>
                <w:color w:val="000000"/>
                <w:kern w:val="0"/>
                <w:szCs w:val="21"/>
              </w:rPr>
              <w:t>横向</w:t>
            </w:r>
          </w:p>
        </w:tc>
      </w:tr>
    </w:tbl>
    <w:p w:rsidR="001C54CC" w:rsidRDefault="00D4483B" w:rsidP="004E4521">
      <w:pPr>
        <w:pStyle w:val="1"/>
        <w:adjustRightInd w:val="0"/>
        <w:snapToGrid w:val="0"/>
        <w:spacing w:beforeLines="50" w:line="400" w:lineRule="exact"/>
        <w:ind w:firstLine="480"/>
        <w:rPr>
          <w:rStyle w:val="NormalCharacter"/>
          <w:rFonts w:ascii="宋体" w:eastAsia="宋体" w:hAnsi="宋体" w:cs="黑体"/>
          <w:bCs/>
        </w:rPr>
      </w:pPr>
      <w:r>
        <w:rPr>
          <w:rStyle w:val="NormalCharacter"/>
          <w:rFonts w:ascii="宋体" w:eastAsia="宋体" w:hAnsi="宋体" w:cs="黑体" w:hint="eastAsia"/>
          <w:bCs/>
        </w:rPr>
        <w:lastRenderedPageBreak/>
        <w:t>202</w:t>
      </w:r>
      <w:r>
        <w:rPr>
          <w:rStyle w:val="NormalCharacter"/>
          <w:rFonts w:ascii="宋体" w:eastAsia="宋体" w:hAnsi="宋体" w:cs="黑体"/>
          <w:bCs/>
        </w:rPr>
        <w:t>2</w:t>
      </w:r>
      <w:r>
        <w:rPr>
          <w:rStyle w:val="NormalCharacter"/>
          <w:rFonts w:ascii="宋体" w:eastAsia="宋体" w:hAnsi="宋体" w:cs="黑体" w:hint="eastAsia"/>
          <w:bCs/>
        </w:rPr>
        <w:t>年度，本学位点发表学术论文</w:t>
      </w:r>
      <w:r w:rsidR="00870972">
        <w:rPr>
          <w:rStyle w:val="NormalCharacter"/>
          <w:rFonts w:ascii="宋体" w:eastAsia="宋体" w:hAnsi="宋体" w:cs="黑体" w:hint="eastAsia"/>
          <w:bCs/>
        </w:rPr>
        <w:t>6</w:t>
      </w:r>
      <w:r>
        <w:rPr>
          <w:rStyle w:val="NormalCharacter"/>
          <w:rFonts w:ascii="宋体" w:eastAsia="宋体" w:hAnsi="宋体" w:cs="黑体" w:hint="eastAsia"/>
          <w:bCs/>
        </w:rPr>
        <w:t>篇</w:t>
      </w:r>
      <w:r w:rsidR="00AA407A">
        <w:rPr>
          <w:rStyle w:val="NormalCharacter"/>
          <w:rFonts w:ascii="宋体" w:eastAsia="宋体" w:hAnsi="宋体" w:cs="黑体" w:hint="eastAsia"/>
          <w:bCs/>
        </w:rPr>
        <w:t>,出版专著1部</w:t>
      </w:r>
      <w:r>
        <w:rPr>
          <w:rStyle w:val="NormalCharacter"/>
          <w:rFonts w:ascii="宋体" w:eastAsia="宋体" w:hAnsi="宋体" w:cs="黑体" w:hint="eastAsia"/>
          <w:bCs/>
        </w:rPr>
        <w:t>。其中，CSSCI论文</w:t>
      </w:r>
      <w:r w:rsidR="00870972">
        <w:rPr>
          <w:rStyle w:val="NormalCharacter"/>
          <w:rFonts w:ascii="宋体" w:eastAsia="宋体" w:hAnsi="宋体" w:cs="黑体" w:hint="eastAsia"/>
          <w:bCs/>
        </w:rPr>
        <w:t>1</w:t>
      </w:r>
      <w:r>
        <w:rPr>
          <w:rStyle w:val="NormalCharacter"/>
          <w:rFonts w:ascii="宋体" w:eastAsia="宋体" w:hAnsi="宋体" w:cs="黑体" w:hint="eastAsia"/>
          <w:bCs/>
        </w:rPr>
        <w:t>篇，北大中文核心</w:t>
      </w:r>
      <w:r w:rsidR="00AA407A">
        <w:rPr>
          <w:rStyle w:val="NormalCharacter"/>
          <w:rFonts w:ascii="宋体" w:eastAsia="宋体" w:hAnsi="宋体" w:cs="黑体" w:hint="eastAsia"/>
          <w:bCs/>
        </w:rPr>
        <w:t>3</w:t>
      </w:r>
      <w:r>
        <w:rPr>
          <w:rStyle w:val="NormalCharacter"/>
          <w:rFonts w:ascii="宋体" w:eastAsia="宋体" w:hAnsi="宋体" w:cs="黑体" w:hint="eastAsia"/>
          <w:bCs/>
        </w:rPr>
        <w:t>篇，国家级期刊2篇，见表8。</w:t>
      </w:r>
    </w:p>
    <w:p w:rsidR="00560F7F" w:rsidRDefault="00D4483B" w:rsidP="004E4521">
      <w:pPr>
        <w:pStyle w:val="1"/>
        <w:snapToGrid w:val="0"/>
        <w:spacing w:beforeLines="50"/>
        <w:jc w:val="center"/>
        <w:rPr>
          <w:rStyle w:val="NormalCharacter"/>
          <w:rFonts w:ascii="宋体" w:eastAsia="宋体" w:hAnsi="宋体" w:cs="黑体"/>
          <w:bCs/>
          <w:sz w:val="21"/>
          <w:szCs w:val="21"/>
        </w:rPr>
      </w:pPr>
      <w:r>
        <w:rPr>
          <w:rStyle w:val="NormalCharacter"/>
          <w:rFonts w:ascii="宋体" w:eastAsia="宋体" w:hAnsi="宋体" w:cs="方正仿宋简体" w:hint="eastAsia"/>
          <w:bCs/>
          <w:sz w:val="21"/>
          <w:szCs w:val="21"/>
        </w:rPr>
        <w:t>表8  2022年度发表的代表性论文</w:t>
      </w:r>
    </w:p>
    <w:tbl>
      <w:tblPr>
        <w:tblStyle w:val="a8"/>
        <w:tblW w:w="5000" w:type="pct"/>
        <w:tblLook w:val="04A0"/>
      </w:tblPr>
      <w:tblGrid>
        <w:gridCol w:w="817"/>
        <w:gridCol w:w="2552"/>
        <w:gridCol w:w="1362"/>
        <w:gridCol w:w="1367"/>
        <w:gridCol w:w="2424"/>
      </w:tblGrid>
      <w:tr w:rsidR="00560F7F">
        <w:tc>
          <w:tcPr>
            <w:tcW w:w="479" w:type="pct"/>
            <w:vAlign w:val="center"/>
          </w:tcPr>
          <w:p w:rsidR="00560F7F" w:rsidRDefault="00D4483B">
            <w:pPr>
              <w:widowControl/>
              <w:adjustRightInd w:val="0"/>
              <w:snapToGrid w:val="0"/>
              <w:jc w:val="center"/>
              <w:rPr>
                <w:rFonts w:ascii="宋体" w:hAnsi="宋体"/>
                <w:kern w:val="0"/>
                <w:szCs w:val="21"/>
              </w:rPr>
            </w:pPr>
            <w:bookmarkStart w:id="5" w:name="_Toc527800265"/>
            <w:bookmarkStart w:id="6" w:name="_Toc527799238"/>
            <w:r>
              <w:rPr>
                <w:rFonts w:ascii="宋体" w:hAnsi="宋体" w:hint="eastAsia"/>
                <w:kern w:val="0"/>
                <w:szCs w:val="21"/>
              </w:rPr>
              <w:t>序号</w:t>
            </w:r>
          </w:p>
        </w:tc>
        <w:tc>
          <w:tcPr>
            <w:tcW w:w="1497" w:type="pct"/>
            <w:vAlign w:val="center"/>
          </w:tcPr>
          <w:p w:rsidR="00560F7F" w:rsidRDefault="00D4483B">
            <w:pPr>
              <w:widowControl/>
              <w:adjustRightInd w:val="0"/>
              <w:snapToGrid w:val="0"/>
              <w:jc w:val="center"/>
              <w:rPr>
                <w:rFonts w:ascii="宋体" w:hAnsi="宋体"/>
                <w:kern w:val="0"/>
                <w:szCs w:val="21"/>
              </w:rPr>
            </w:pPr>
            <w:r>
              <w:rPr>
                <w:rFonts w:ascii="宋体" w:hAnsi="宋体" w:hint="eastAsia"/>
                <w:kern w:val="0"/>
                <w:szCs w:val="21"/>
              </w:rPr>
              <w:t>论文题目</w:t>
            </w:r>
          </w:p>
        </w:tc>
        <w:tc>
          <w:tcPr>
            <w:tcW w:w="799" w:type="pct"/>
            <w:vAlign w:val="center"/>
          </w:tcPr>
          <w:p w:rsidR="00560F7F" w:rsidRDefault="00D4483B">
            <w:pPr>
              <w:widowControl/>
              <w:adjustRightInd w:val="0"/>
              <w:snapToGrid w:val="0"/>
              <w:jc w:val="center"/>
              <w:rPr>
                <w:rFonts w:ascii="宋体" w:hAnsi="宋体"/>
                <w:kern w:val="0"/>
                <w:szCs w:val="21"/>
              </w:rPr>
            </w:pPr>
            <w:r>
              <w:rPr>
                <w:rFonts w:ascii="宋体" w:hAnsi="宋体" w:hint="eastAsia"/>
                <w:kern w:val="0"/>
                <w:szCs w:val="21"/>
              </w:rPr>
              <w:t>第一作者</w:t>
            </w:r>
          </w:p>
        </w:tc>
        <w:tc>
          <w:tcPr>
            <w:tcW w:w="802" w:type="pct"/>
            <w:vAlign w:val="center"/>
          </w:tcPr>
          <w:p w:rsidR="00560F7F" w:rsidRDefault="00D4483B">
            <w:pPr>
              <w:widowControl/>
              <w:adjustRightInd w:val="0"/>
              <w:snapToGrid w:val="0"/>
              <w:jc w:val="center"/>
              <w:rPr>
                <w:rFonts w:ascii="宋体" w:hAnsi="宋体"/>
                <w:kern w:val="0"/>
                <w:szCs w:val="21"/>
              </w:rPr>
            </w:pPr>
            <w:r>
              <w:rPr>
                <w:rFonts w:ascii="宋体" w:hAnsi="宋体" w:hint="eastAsia"/>
                <w:kern w:val="0"/>
                <w:szCs w:val="21"/>
              </w:rPr>
              <w:t>发表时间</w:t>
            </w:r>
          </w:p>
        </w:tc>
        <w:tc>
          <w:tcPr>
            <w:tcW w:w="1422" w:type="pct"/>
            <w:vAlign w:val="center"/>
          </w:tcPr>
          <w:p w:rsidR="00560F7F" w:rsidRDefault="00D4483B">
            <w:pPr>
              <w:widowControl/>
              <w:adjustRightInd w:val="0"/>
              <w:snapToGrid w:val="0"/>
              <w:jc w:val="center"/>
              <w:rPr>
                <w:rFonts w:ascii="宋体" w:hAnsi="宋体"/>
                <w:kern w:val="0"/>
                <w:szCs w:val="21"/>
              </w:rPr>
            </w:pPr>
            <w:r>
              <w:rPr>
                <w:rFonts w:ascii="宋体" w:hAnsi="宋体" w:hint="eastAsia"/>
                <w:kern w:val="0"/>
                <w:szCs w:val="21"/>
              </w:rPr>
              <w:t>刊物/会议名称</w:t>
            </w:r>
          </w:p>
        </w:tc>
      </w:tr>
      <w:tr w:rsidR="00560F7F">
        <w:trPr>
          <w:trHeight w:val="20"/>
        </w:trPr>
        <w:tc>
          <w:tcPr>
            <w:tcW w:w="479" w:type="pct"/>
            <w:vAlign w:val="center"/>
          </w:tcPr>
          <w:p w:rsidR="00560F7F" w:rsidRDefault="00D4483B">
            <w:pPr>
              <w:widowControl/>
              <w:adjustRightInd w:val="0"/>
              <w:snapToGrid w:val="0"/>
              <w:jc w:val="center"/>
              <w:rPr>
                <w:rFonts w:ascii="宋体" w:hAnsi="宋体"/>
                <w:kern w:val="0"/>
                <w:szCs w:val="21"/>
              </w:rPr>
            </w:pPr>
            <w:r>
              <w:rPr>
                <w:rFonts w:ascii="宋体" w:hAnsi="宋体" w:hint="eastAsia"/>
                <w:kern w:val="0"/>
                <w:szCs w:val="21"/>
              </w:rPr>
              <w:t>1</w:t>
            </w:r>
          </w:p>
        </w:tc>
        <w:tc>
          <w:tcPr>
            <w:tcW w:w="1497" w:type="pct"/>
            <w:vAlign w:val="center"/>
          </w:tcPr>
          <w:p w:rsidR="00560F7F" w:rsidRDefault="00D4483B">
            <w:pPr>
              <w:adjustRightInd w:val="0"/>
              <w:snapToGrid w:val="0"/>
              <w:rPr>
                <w:rFonts w:ascii="宋体" w:hAnsi="宋体" w:cs="宋体"/>
                <w:color w:val="000000"/>
                <w:kern w:val="0"/>
                <w:szCs w:val="21"/>
              </w:rPr>
            </w:pPr>
            <w:r>
              <w:rPr>
                <w:rFonts w:ascii="宋体" w:hAnsi="宋体" w:hint="eastAsia"/>
                <w:color w:val="000000"/>
                <w:kern w:val="0"/>
                <w:szCs w:val="21"/>
              </w:rPr>
              <w:t>公平关切信息不对称下双渠道供应链决策与激励合同设计</w:t>
            </w:r>
          </w:p>
        </w:tc>
        <w:tc>
          <w:tcPr>
            <w:tcW w:w="799" w:type="pct"/>
            <w:vAlign w:val="center"/>
          </w:tcPr>
          <w:p w:rsidR="00560F7F" w:rsidRDefault="00D4483B">
            <w:pPr>
              <w:adjustRightInd w:val="0"/>
              <w:snapToGrid w:val="0"/>
              <w:rPr>
                <w:rFonts w:ascii="宋体" w:hAnsi="宋体" w:cs="宋体"/>
                <w:color w:val="000000"/>
                <w:kern w:val="0"/>
                <w:szCs w:val="21"/>
              </w:rPr>
            </w:pPr>
            <w:r>
              <w:rPr>
                <w:rFonts w:ascii="宋体" w:hAnsi="宋体" w:hint="eastAsia"/>
                <w:color w:val="000000"/>
                <w:kern w:val="0"/>
                <w:szCs w:val="21"/>
              </w:rPr>
              <w:t>舒斯亮</w:t>
            </w:r>
          </w:p>
        </w:tc>
        <w:tc>
          <w:tcPr>
            <w:tcW w:w="802" w:type="pct"/>
            <w:vAlign w:val="center"/>
          </w:tcPr>
          <w:p w:rsidR="00560F7F" w:rsidRPr="00AA407A" w:rsidRDefault="00D4483B">
            <w:pPr>
              <w:adjustRightInd w:val="0"/>
              <w:snapToGrid w:val="0"/>
              <w:rPr>
                <w:rFonts w:cs="宋体"/>
                <w:color w:val="000000"/>
                <w:kern w:val="0"/>
                <w:szCs w:val="21"/>
              </w:rPr>
            </w:pPr>
            <w:r w:rsidRPr="00AA407A">
              <w:rPr>
                <w:rFonts w:hint="eastAsia"/>
                <w:color w:val="000000"/>
                <w:kern w:val="0"/>
                <w:szCs w:val="21"/>
              </w:rPr>
              <w:t>2022</w:t>
            </w:r>
            <w:r w:rsidR="001C54CC" w:rsidRPr="00AA407A">
              <w:rPr>
                <w:rFonts w:hint="eastAsia"/>
                <w:color w:val="000000"/>
                <w:kern w:val="0"/>
                <w:szCs w:val="21"/>
              </w:rPr>
              <w:t>.07</w:t>
            </w:r>
          </w:p>
        </w:tc>
        <w:tc>
          <w:tcPr>
            <w:tcW w:w="1422" w:type="pct"/>
            <w:vAlign w:val="center"/>
          </w:tcPr>
          <w:p w:rsidR="00560F7F" w:rsidRDefault="00D4483B">
            <w:pPr>
              <w:adjustRightInd w:val="0"/>
              <w:snapToGrid w:val="0"/>
              <w:rPr>
                <w:rFonts w:ascii="宋体" w:hAnsi="宋体" w:cs="宋体"/>
                <w:color w:val="000000"/>
                <w:kern w:val="0"/>
                <w:szCs w:val="21"/>
              </w:rPr>
            </w:pPr>
            <w:r>
              <w:rPr>
                <w:rFonts w:ascii="宋体" w:hAnsi="宋体" w:hint="eastAsia"/>
                <w:color w:val="000000"/>
                <w:kern w:val="0"/>
                <w:szCs w:val="21"/>
              </w:rPr>
              <w:t>江西师范大学学报.自然科学版</w:t>
            </w:r>
            <w:r w:rsidR="001C54CC">
              <w:rPr>
                <w:rFonts w:ascii="宋体" w:hAnsi="宋体" w:hint="eastAsia"/>
                <w:color w:val="000000"/>
                <w:kern w:val="0"/>
                <w:szCs w:val="21"/>
              </w:rPr>
              <w:t>（北大核心）</w:t>
            </w:r>
          </w:p>
        </w:tc>
      </w:tr>
      <w:tr w:rsidR="001C54CC">
        <w:trPr>
          <w:trHeight w:val="20"/>
        </w:trPr>
        <w:tc>
          <w:tcPr>
            <w:tcW w:w="479" w:type="pct"/>
            <w:vAlign w:val="center"/>
          </w:tcPr>
          <w:p w:rsidR="001C54CC" w:rsidRDefault="00AA407A">
            <w:pPr>
              <w:widowControl/>
              <w:adjustRightInd w:val="0"/>
              <w:snapToGrid w:val="0"/>
              <w:jc w:val="center"/>
              <w:rPr>
                <w:rFonts w:ascii="宋体" w:hAnsi="宋体"/>
                <w:kern w:val="0"/>
                <w:szCs w:val="21"/>
              </w:rPr>
            </w:pPr>
            <w:r>
              <w:rPr>
                <w:rFonts w:ascii="宋体" w:hAnsi="宋体" w:hint="eastAsia"/>
                <w:kern w:val="0"/>
                <w:szCs w:val="21"/>
              </w:rPr>
              <w:t>2</w:t>
            </w:r>
          </w:p>
        </w:tc>
        <w:tc>
          <w:tcPr>
            <w:tcW w:w="1497" w:type="pct"/>
            <w:vAlign w:val="center"/>
          </w:tcPr>
          <w:p w:rsidR="001C54CC" w:rsidRDefault="001C54CC">
            <w:pPr>
              <w:adjustRightInd w:val="0"/>
              <w:snapToGrid w:val="0"/>
              <w:rPr>
                <w:rFonts w:ascii="宋体" w:hAnsi="宋体"/>
                <w:color w:val="000000"/>
                <w:kern w:val="0"/>
                <w:szCs w:val="21"/>
              </w:rPr>
            </w:pPr>
            <w:r>
              <w:rPr>
                <w:rFonts w:ascii="宋体" w:hAnsi="宋体" w:cs="宋体"/>
                <w:kern w:val="0"/>
                <w:szCs w:val="21"/>
              </w:rPr>
              <w:t>需求扰动下物流服务商参与的不同权力结构产品供应链应急决策</w:t>
            </w:r>
          </w:p>
        </w:tc>
        <w:tc>
          <w:tcPr>
            <w:tcW w:w="799" w:type="pct"/>
            <w:vAlign w:val="center"/>
          </w:tcPr>
          <w:p w:rsidR="001C54CC" w:rsidRDefault="00AA407A">
            <w:pPr>
              <w:adjustRightInd w:val="0"/>
              <w:snapToGrid w:val="0"/>
              <w:rPr>
                <w:rFonts w:ascii="宋体" w:hAnsi="宋体"/>
                <w:color w:val="000000"/>
                <w:kern w:val="0"/>
                <w:szCs w:val="21"/>
              </w:rPr>
            </w:pPr>
            <w:r>
              <w:rPr>
                <w:rFonts w:ascii="宋体" w:hAnsi="宋体" w:hint="eastAsia"/>
                <w:color w:val="000000"/>
                <w:kern w:val="0"/>
                <w:szCs w:val="21"/>
              </w:rPr>
              <w:t>舒斯亮</w:t>
            </w:r>
          </w:p>
        </w:tc>
        <w:tc>
          <w:tcPr>
            <w:tcW w:w="802" w:type="pct"/>
            <w:vAlign w:val="center"/>
          </w:tcPr>
          <w:p w:rsidR="001C54CC" w:rsidRPr="00AA407A" w:rsidRDefault="00AA407A">
            <w:pPr>
              <w:adjustRightInd w:val="0"/>
              <w:snapToGrid w:val="0"/>
              <w:rPr>
                <w:color w:val="000000"/>
                <w:kern w:val="0"/>
                <w:szCs w:val="21"/>
              </w:rPr>
            </w:pPr>
            <w:r w:rsidRPr="00AA407A">
              <w:rPr>
                <w:rFonts w:cs="宋体" w:hint="eastAsia"/>
                <w:kern w:val="0"/>
                <w:szCs w:val="21"/>
              </w:rPr>
              <w:t>2022.03</w:t>
            </w:r>
          </w:p>
        </w:tc>
        <w:tc>
          <w:tcPr>
            <w:tcW w:w="1422" w:type="pct"/>
            <w:vAlign w:val="center"/>
          </w:tcPr>
          <w:p w:rsidR="001C54CC" w:rsidRDefault="001C54CC">
            <w:pPr>
              <w:adjustRightInd w:val="0"/>
              <w:snapToGrid w:val="0"/>
              <w:rPr>
                <w:rFonts w:ascii="宋体" w:hAnsi="宋体"/>
                <w:color w:val="000000"/>
                <w:kern w:val="0"/>
                <w:szCs w:val="21"/>
              </w:rPr>
            </w:pPr>
            <w:r>
              <w:rPr>
                <w:rFonts w:ascii="宋体" w:hAnsi="宋体" w:hint="eastAsia"/>
                <w:color w:val="000000"/>
                <w:kern w:val="0"/>
                <w:szCs w:val="21"/>
              </w:rPr>
              <w:t>系统工程（北大核心）</w:t>
            </w:r>
          </w:p>
        </w:tc>
      </w:tr>
      <w:tr w:rsidR="001C54CC">
        <w:trPr>
          <w:trHeight w:val="20"/>
        </w:trPr>
        <w:tc>
          <w:tcPr>
            <w:tcW w:w="479" w:type="pct"/>
            <w:vAlign w:val="center"/>
          </w:tcPr>
          <w:p w:rsidR="001C54CC" w:rsidRDefault="00AA407A">
            <w:pPr>
              <w:widowControl/>
              <w:adjustRightInd w:val="0"/>
              <w:snapToGrid w:val="0"/>
              <w:jc w:val="center"/>
              <w:rPr>
                <w:rFonts w:ascii="宋体" w:hAnsi="宋体"/>
                <w:kern w:val="0"/>
                <w:szCs w:val="21"/>
              </w:rPr>
            </w:pPr>
            <w:r>
              <w:rPr>
                <w:rFonts w:ascii="宋体" w:hAnsi="宋体" w:hint="eastAsia"/>
                <w:kern w:val="0"/>
                <w:szCs w:val="21"/>
              </w:rPr>
              <w:t>3</w:t>
            </w:r>
          </w:p>
        </w:tc>
        <w:tc>
          <w:tcPr>
            <w:tcW w:w="1497" w:type="pct"/>
            <w:vAlign w:val="center"/>
          </w:tcPr>
          <w:p w:rsidR="001C54CC" w:rsidRDefault="001C54CC">
            <w:pPr>
              <w:adjustRightInd w:val="0"/>
              <w:snapToGrid w:val="0"/>
              <w:rPr>
                <w:rFonts w:ascii="宋体" w:hAnsi="宋体"/>
                <w:color w:val="000000"/>
                <w:kern w:val="0"/>
                <w:szCs w:val="21"/>
              </w:rPr>
            </w:pPr>
            <w:r>
              <w:rPr>
                <w:rFonts w:ascii="宋体" w:hAnsi="宋体" w:cs="宋体"/>
                <w:kern w:val="0"/>
                <w:szCs w:val="21"/>
              </w:rPr>
              <w:t>不同权力结构下供应链概率销售策略比较研究</w:t>
            </w:r>
          </w:p>
        </w:tc>
        <w:tc>
          <w:tcPr>
            <w:tcW w:w="799" w:type="pct"/>
            <w:vAlign w:val="center"/>
          </w:tcPr>
          <w:p w:rsidR="001C54CC" w:rsidRDefault="00AA407A">
            <w:pPr>
              <w:adjustRightInd w:val="0"/>
              <w:snapToGrid w:val="0"/>
              <w:rPr>
                <w:rFonts w:ascii="宋体" w:hAnsi="宋体"/>
                <w:color w:val="000000"/>
                <w:kern w:val="0"/>
                <w:szCs w:val="21"/>
              </w:rPr>
            </w:pPr>
            <w:r>
              <w:rPr>
                <w:rFonts w:ascii="宋体" w:hAnsi="宋体" w:hint="eastAsia"/>
                <w:color w:val="000000"/>
                <w:kern w:val="0"/>
                <w:szCs w:val="21"/>
              </w:rPr>
              <w:t>舒斯亮</w:t>
            </w:r>
          </w:p>
        </w:tc>
        <w:tc>
          <w:tcPr>
            <w:tcW w:w="802" w:type="pct"/>
            <w:vAlign w:val="center"/>
          </w:tcPr>
          <w:p w:rsidR="001C54CC" w:rsidRPr="00AA407A" w:rsidRDefault="00AA407A">
            <w:pPr>
              <w:adjustRightInd w:val="0"/>
              <w:snapToGrid w:val="0"/>
              <w:rPr>
                <w:color w:val="000000"/>
                <w:kern w:val="0"/>
                <w:szCs w:val="21"/>
              </w:rPr>
            </w:pPr>
            <w:r w:rsidRPr="00AA407A">
              <w:rPr>
                <w:rFonts w:cs="宋体" w:hint="eastAsia"/>
                <w:kern w:val="0"/>
                <w:szCs w:val="21"/>
              </w:rPr>
              <w:t>2022.09</w:t>
            </w:r>
          </w:p>
        </w:tc>
        <w:tc>
          <w:tcPr>
            <w:tcW w:w="1422" w:type="pct"/>
            <w:vAlign w:val="center"/>
          </w:tcPr>
          <w:p w:rsidR="001C54CC" w:rsidRDefault="001C54CC">
            <w:pPr>
              <w:adjustRightInd w:val="0"/>
              <w:snapToGrid w:val="0"/>
              <w:rPr>
                <w:rFonts w:ascii="宋体" w:hAnsi="宋体"/>
                <w:color w:val="000000"/>
                <w:kern w:val="0"/>
                <w:szCs w:val="21"/>
              </w:rPr>
            </w:pPr>
            <w:r>
              <w:rPr>
                <w:rFonts w:ascii="宋体" w:hAnsi="宋体" w:hint="eastAsia"/>
                <w:color w:val="000000"/>
                <w:kern w:val="0"/>
                <w:szCs w:val="21"/>
              </w:rPr>
              <w:t>中国管理科学（CSSCI）</w:t>
            </w:r>
          </w:p>
        </w:tc>
      </w:tr>
      <w:tr w:rsidR="00560F7F">
        <w:trPr>
          <w:trHeight w:val="20"/>
        </w:trPr>
        <w:tc>
          <w:tcPr>
            <w:tcW w:w="479" w:type="pct"/>
            <w:vAlign w:val="center"/>
          </w:tcPr>
          <w:p w:rsidR="00560F7F" w:rsidRDefault="00870972">
            <w:pPr>
              <w:widowControl/>
              <w:adjustRightInd w:val="0"/>
              <w:snapToGrid w:val="0"/>
              <w:jc w:val="center"/>
              <w:rPr>
                <w:rFonts w:ascii="宋体" w:hAnsi="宋体"/>
                <w:kern w:val="0"/>
                <w:szCs w:val="21"/>
              </w:rPr>
            </w:pPr>
            <w:r>
              <w:rPr>
                <w:rFonts w:ascii="宋体" w:hAnsi="宋体" w:hint="eastAsia"/>
                <w:kern w:val="0"/>
                <w:szCs w:val="21"/>
              </w:rPr>
              <w:t>4</w:t>
            </w:r>
          </w:p>
        </w:tc>
        <w:tc>
          <w:tcPr>
            <w:tcW w:w="1497" w:type="pct"/>
            <w:vAlign w:val="center"/>
          </w:tcPr>
          <w:p w:rsidR="00560F7F" w:rsidRDefault="00D4483B">
            <w:pPr>
              <w:adjustRightInd w:val="0"/>
              <w:snapToGrid w:val="0"/>
              <w:rPr>
                <w:rFonts w:ascii="宋体" w:hAnsi="宋体" w:cs="宋体"/>
                <w:color w:val="000000"/>
                <w:kern w:val="0"/>
                <w:szCs w:val="21"/>
              </w:rPr>
            </w:pPr>
            <w:r>
              <w:rPr>
                <w:rFonts w:ascii="宋体" w:hAnsi="宋体" w:hint="eastAsia"/>
                <w:color w:val="000000"/>
                <w:kern w:val="0"/>
                <w:szCs w:val="21"/>
              </w:rPr>
              <w:t>中国对外援助评价研究——基于一项调查问卷</w:t>
            </w:r>
          </w:p>
        </w:tc>
        <w:tc>
          <w:tcPr>
            <w:tcW w:w="799" w:type="pct"/>
            <w:vAlign w:val="center"/>
          </w:tcPr>
          <w:p w:rsidR="00560F7F" w:rsidRDefault="00D4483B">
            <w:pPr>
              <w:adjustRightInd w:val="0"/>
              <w:snapToGrid w:val="0"/>
              <w:rPr>
                <w:rFonts w:ascii="宋体" w:hAnsi="宋体" w:cs="宋体"/>
                <w:color w:val="000000"/>
                <w:kern w:val="0"/>
                <w:szCs w:val="21"/>
              </w:rPr>
            </w:pPr>
            <w:r>
              <w:rPr>
                <w:rFonts w:ascii="宋体" w:hAnsi="宋体" w:hint="eastAsia"/>
                <w:color w:val="000000"/>
                <w:kern w:val="0"/>
                <w:szCs w:val="21"/>
              </w:rPr>
              <w:t>熊青龙</w:t>
            </w:r>
          </w:p>
        </w:tc>
        <w:tc>
          <w:tcPr>
            <w:tcW w:w="802" w:type="pct"/>
            <w:vAlign w:val="center"/>
          </w:tcPr>
          <w:p w:rsidR="00560F7F" w:rsidRPr="00AA407A" w:rsidRDefault="00AA407A">
            <w:pPr>
              <w:adjustRightInd w:val="0"/>
              <w:snapToGrid w:val="0"/>
              <w:rPr>
                <w:rFonts w:cs="宋体"/>
                <w:color w:val="000000"/>
                <w:kern w:val="0"/>
                <w:szCs w:val="21"/>
              </w:rPr>
            </w:pPr>
            <w:r w:rsidRPr="00AA407A">
              <w:rPr>
                <w:rFonts w:hint="eastAsia"/>
                <w:color w:val="000000"/>
                <w:kern w:val="0"/>
                <w:szCs w:val="21"/>
              </w:rPr>
              <w:t>2022</w:t>
            </w:r>
            <w:r>
              <w:rPr>
                <w:rFonts w:hAnsi="宋体" w:hint="eastAsia"/>
                <w:color w:val="000000"/>
                <w:kern w:val="0"/>
                <w:szCs w:val="21"/>
              </w:rPr>
              <w:t>.</w:t>
            </w:r>
            <w:r w:rsidR="00D4483B" w:rsidRPr="00AA407A">
              <w:rPr>
                <w:rFonts w:hint="eastAsia"/>
                <w:color w:val="000000"/>
                <w:kern w:val="0"/>
                <w:szCs w:val="21"/>
              </w:rPr>
              <w:t>05</w:t>
            </w:r>
          </w:p>
        </w:tc>
        <w:tc>
          <w:tcPr>
            <w:tcW w:w="1422" w:type="pct"/>
            <w:vAlign w:val="center"/>
          </w:tcPr>
          <w:p w:rsidR="00560F7F" w:rsidRDefault="00D4483B">
            <w:pPr>
              <w:adjustRightInd w:val="0"/>
              <w:snapToGrid w:val="0"/>
              <w:rPr>
                <w:rFonts w:ascii="宋体" w:hAnsi="宋体" w:cs="宋体"/>
                <w:color w:val="000000"/>
                <w:kern w:val="0"/>
                <w:szCs w:val="21"/>
              </w:rPr>
            </w:pPr>
            <w:r>
              <w:rPr>
                <w:rFonts w:ascii="宋体" w:hAnsi="宋体" w:hint="eastAsia"/>
                <w:color w:val="000000"/>
                <w:kern w:val="0"/>
                <w:szCs w:val="21"/>
              </w:rPr>
              <w:t>国际经济合作</w:t>
            </w:r>
            <w:r w:rsidR="00AA407A">
              <w:rPr>
                <w:rFonts w:ascii="宋体" w:hAnsi="宋体" w:hint="eastAsia"/>
                <w:color w:val="000000"/>
                <w:kern w:val="0"/>
                <w:szCs w:val="21"/>
              </w:rPr>
              <w:t>（北大核心）</w:t>
            </w:r>
          </w:p>
        </w:tc>
      </w:tr>
      <w:tr w:rsidR="00560F7F">
        <w:trPr>
          <w:trHeight w:val="20"/>
        </w:trPr>
        <w:tc>
          <w:tcPr>
            <w:tcW w:w="479" w:type="pct"/>
            <w:vAlign w:val="center"/>
          </w:tcPr>
          <w:p w:rsidR="00560F7F" w:rsidRDefault="00870972">
            <w:pPr>
              <w:widowControl/>
              <w:adjustRightInd w:val="0"/>
              <w:snapToGrid w:val="0"/>
              <w:jc w:val="center"/>
              <w:rPr>
                <w:rFonts w:ascii="宋体" w:hAnsi="宋体"/>
                <w:kern w:val="0"/>
                <w:szCs w:val="21"/>
              </w:rPr>
            </w:pPr>
            <w:r>
              <w:rPr>
                <w:rFonts w:ascii="宋体" w:hAnsi="宋体" w:hint="eastAsia"/>
                <w:kern w:val="0"/>
                <w:szCs w:val="21"/>
              </w:rPr>
              <w:t>5</w:t>
            </w:r>
          </w:p>
        </w:tc>
        <w:tc>
          <w:tcPr>
            <w:tcW w:w="1497" w:type="pct"/>
            <w:vAlign w:val="center"/>
          </w:tcPr>
          <w:p w:rsidR="00560F7F" w:rsidRDefault="00D4483B">
            <w:pPr>
              <w:adjustRightInd w:val="0"/>
              <w:snapToGrid w:val="0"/>
              <w:rPr>
                <w:rFonts w:ascii="宋体" w:hAnsi="宋体" w:cs="宋体"/>
                <w:color w:val="000000"/>
                <w:kern w:val="0"/>
                <w:szCs w:val="21"/>
              </w:rPr>
            </w:pPr>
            <w:r>
              <w:rPr>
                <w:rFonts w:ascii="宋体" w:hAnsi="宋体" w:hint="eastAsia"/>
                <w:color w:val="000000"/>
                <w:kern w:val="0"/>
                <w:szCs w:val="21"/>
              </w:rPr>
              <w:t>国内网民对我国对外援助看法的实证研究</w:t>
            </w:r>
          </w:p>
        </w:tc>
        <w:tc>
          <w:tcPr>
            <w:tcW w:w="799" w:type="pct"/>
            <w:vAlign w:val="center"/>
          </w:tcPr>
          <w:p w:rsidR="00560F7F" w:rsidRDefault="00D4483B">
            <w:pPr>
              <w:adjustRightInd w:val="0"/>
              <w:snapToGrid w:val="0"/>
              <w:rPr>
                <w:rFonts w:ascii="宋体" w:hAnsi="宋体" w:cs="宋体"/>
                <w:color w:val="000000"/>
                <w:kern w:val="0"/>
                <w:szCs w:val="21"/>
              </w:rPr>
            </w:pPr>
            <w:r>
              <w:rPr>
                <w:rFonts w:ascii="宋体" w:hAnsi="宋体" w:hint="eastAsia"/>
                <w:color w:val="000000"/>
                <w:kern w:val="0"/>
                <w:szCs w:val="21"/>
              </w:rPr>
              <w:t>熊青龙</w:t>
            </w:r>
          </w:p>
        </w:tc>
        <w:tc>
          <w:tcPr>
            <w:tcW w:w="802" w:type="pct"/>
            <w:vAlign w:val="center"/>
          </w:tcPr>
          <w:p w:rsidR="00560F7F" w:rsidRPr="00AA407A" w:rsidRDefault="00D4483B">
            <w:pPr>
              <w:adjustRightInd w:val="0"/>
              <w:snapToGrid w:val="0"/>
              <w:rPr>
                <w:rFonts w:cs="宋体"/>
                <w:color w:val="000000"/>
                <w:kern w:val="0"/>
                <w:szCs w:val="21"/>
              </w:rPr>
            </w:pPr>
            <w:r w:rsidRPr="00AA407A">
              <w:rPr>
                <w:rFonts w:hint="eastAsia"/>
                <w:color w:val="000000"/>
                <w:kern w:val="0"/>
                <w:szCs w:val="21"/>
              </w:rPr>
              <w:t>2</w:t>
            </w:r>
            <w:r w:rsidR="00AA407A" w:rsidRPr="00AA407A">
              <w:rPr>
                <w:rFonts w:hint="eastAsia"/>
                <w:color w:val="000000"/>
                <w:kern w:val="0"/>
                <w:szCs w:val="21"/>
              </w:rPr>
              <w:t>022</w:t>
            </w:r>
            <w:r w:rsidR="00AA407A">
              <w:rPr>
                <w:rFonts w:hAnsi="宋体" w:hint="eastAsia"/>
                <w:color w:val="000000"/>
                <w:kern w:val="0"/>
                <w:szCs w:val="21"/>
              </w:rPr>
              <w:t>.</w:t>
            </w:r>
            <w:r w:rsidRPr="00AA407A">
              <w:rPr>
                <w:rFonts w:hint="eastAsia"/>
                <w:color w:val="000000"/>
                <w:kern w:val="0"/>
                <w:szCs w:val="21"/>
              </w:rPr>
              <w:t>02</w:t>
            </w:r>
          </w:p>
        </w:tc>
        <w:tc>
          <w:tcPr>
            <w:tcW w:w="1422" w:type="pct"/>
            <w:vAlign w:val="center"/>
          </w:tcPr>
          <w:p w:rsidR="00560F7F" w:rsidRDefault="00D4483B">
            <w:pPr>
              <w:adjustRightInd w:val="0"/>
              <w:snapToGrid w:val="0"/>
              <w:rPr>
                <w:rFonts w:ascii="宋体" w:hAnsi="宋体" w:cs="宋体"/>
                <w:color w:val="000000"/>
                <w:kern w:val="0"/>
                <w:szCs w:val="21"/>
              </w:rPr>
            </w:pPr>
            <w:r>
              <w:rPr>
                <w:rFonts w:ascii="宋体" w:hAnsi="宋体" w:hint="eastAsia"/>
                <w:color w:val="000000"/>
                <w:kern w:val="0"/>
                <w:szCs w:val="21"/>
              </w:rPr>
              <w:t>江西科技师范大学学报</w:t>
            </w:r>
          </w:p>
        </w:tc>
      </w:tr>
      <w:tr w:rsidR="00560F7F">
        <w:trPr>
          <w:trHeight w:val="20"/>
        </w:trPr>
        <w:tc>
          <w:tcPr>
            <w:tcW w:w="479" w:type="pct"/>
            <w:vAlign w:val="center"/>
          </w:tcPr>
          <w:p w:rsidR="00560F7F" w:rsidRDefault="00870972">
            <w:pPr>
              <w:widowControl/>
              <w:adjustRightInd w:val="0"/>
              <w:snapToGrid w:val="0"/>
              <w:jc w:val="center"/>
              <w:rPr>
                <w:rFonts w:ascii="宋体" w:hAnsi="宋体"/>
                <w:kern w:val="0"/>
                <w:szCs w:val="21"/>
              </w:rPr>
            </w:pPr>
            <w:r>
              <w:rPr>
                <w:rFonts w:ascii="宋体" w:hAnsi="宋体" w:hint="eastAsia"/>
                <w:kern w:val="0"/>
                <w:szCs w:val="21"/>
              </w:rPr>
              <w:t>6</w:t>
            </w:r>
          </w:p>
        </w:tc>
        <w:tc>
          <w:tcPr>
            <w:tcW w:w="1497" w:type="pct"/>
            <w:vAlign w:val="center"/>
          </w:tcPr>
          <w:p w:rsidR="00560F7F" w:rsidRDefault="00AA407A">
            <w:pPr>
              <w:adjustRightInd w:val="0"/>
              <w:snapToGrid w:val="0"/>
              <w:rPr>
                <w:rFonts w:ascii="宋体" w:hAnsi="宋体" w:cs="宋体"/>
                <w:color w:val="000000"/>
                <w:kern w:val="0"/>
                <w:szCs w:val="21"/>
              </w:rPr>
            </w:pPr>
            <w:r>
              <w:rPr>
                <w:rFonts w:ascii="宋体" w:hAnsi="宋体" w:cs="宋体" w:hint="eastAsia"/>
                <w:szCs w:val="21"/>
              </w:rPr>
              <w:t>乡村振兴与现代农业经济发展的体系建构</w:t>
            </w:r>
          </w:p>
        </w:tc>
        <w:tc>
          <w:tcPr>
            <w:tcW w:w="799" w:type="pct"/>
            <w:vAlign w:val="center"/>
          </w:tcPr>
          <w:p w:rsidR="00560F7F" w:rsidRDefault="00AA407A">
            <w:pPr>
              <w:adjustRightInd w:val="0"/>
              <w:snapToGrid w:val="0"/>
              <w:rPr>
                <w:rFonts w:ascii="宋体" w:hAnsi="宋体" w:cs="宋体"/>
                <w:color w:val="000000"/>
                <w:kern w:val="0"/>
                <w:szCs w:val="21"/>
              </w:rPr>
            </w:pPr>
            <w:r>
              <w:rPr>
                <w:rFonts w:ascii="宋体" w:hAnsi="宋体" w:hint="eastAsia"/>
                <w:color w:val="000000"/>
                <w:kern w:val="0"/>
                <w:szCs w:val="21"/>
              </w:rPr>
              <w:t>马伟伟</w:t>
            </w:r>
          </w:p>
        </w:tc>
        <w:tc>
          <w:tcPr>
            <w:tcW w:w="802" w:type="pct"/>
            <w:vAlign w:val="center"/>
          </w:tcPr>
          <w:p w:rsidR="00560F7F" w:rsidRPr="00AA407A" w:rsidRDefault="00D4483B">
            <w:pPr>
              <w:adjustRightInd w:val="0"/>
              <w:snapToGrid w:val="0"/>
              <w:rPr>
                <w:rFonts w:cs="宋体"/>
                <w:color w:val="000000"/>
                <w:kern w:val="0"/>
                <w:szCs w:val="21"/>
              </w:rPr>
            </w:pPr>
            <w:r w:rsidRPr="00AA407A">
              <w:rPr>
                <w:rFonts w:hint="eastAsia"/>
                <w:color w:val="000000"/>
                <w:kern w:val="0"/>
                <w:szCs w:val="21"/>
              </w:rPr>
              <w:t>2022</w:t>
            </w:r>
            <w:r w:rsidR="00AA407A" w:rsidRPr="00AA407A">
              <w:rPr>
                <w:rFonts w:hint="eastAsia"/>
                <w:color w:val="000000"/>
                <w:kern w:val="0"/>
                <w:szCs w:val="21"/>
              </w:rPr>
              <w:t>.03</w:t>
            </w:r>
          </w:p>
        </w:tc>
        <w:tc>
          <w:tcPr>
            <w:tcW w:w="1422" w:type="pct"/>
            <w:vAlign w:val="center"/>
          </w:tcPr>
          <w:p w:rsidR="00560F7F" w:rsidRDefault="00D4483B">
            <w:pPr>
              <w:adjustRightInd w:val="0"/>
              <w:snapToGrid w:val="0"/>
              <w:rPr>
                <w:rFonts w:ascii="宋体" w:hAnsi="宋体" w:cs="宋体"/>
                <w:color w:val="000000"/>
                <w:kern w:val="0"/>
                <w:szCs w:val="21"/>
              </w:rPr>
            </w:pPr>
            <w:r>
              <w:rPr>
                <w:rFonts w:ascii="宋体" w:hAnsi="宋体" w:hint="eastAsia"/>
                <w:color w:val="000000"/>
                <w:kern w:val="0"/>
                <w:szCs w:val="21"/>
              </w:rPr>
              <w:t>《中文科技期刊数据库（引文版）教育科学》</w:t>
            </w:r>
          </w:p>
        </w:tc>
      </w:tr>
      <w:tr w:rsidR="00AA407A">
        <w:trPr>
          <w:trHeight w:val="20"/>
        </w:trPr>
        <w:tc>
          <w:tcPr>
            <w:tcW w:w="479" w:type="pct"/>
            <w:vAlign w:val="center"/>
          </w:tcPr>
          <w:p w:rsidR="00AA407A" w:rsidRDefault="00870972">
            <w:pPr>
              <w:widowControl/>
              <w:adjustRightInd w:val="0"/>
              <w:snapToGrid w:val="0"/>
              <w:jc w:val="center"/>
              <w:rPr>
                <w:rFonts w:ascii="宋体" w:hAnsi="宋体"/>
                <w:kern w:val="0"/>
                <w:szCs w:val="21"/>
              </w:rPr>
            </w:pPr>
            <w:r>
              <w:rPr>
                <w:rFonts w:ascii="宋体" w:hAnsi="宋体" w:hint="eastAsia"/>
                <w:kern w:val="0"/>
                <w:szCs w:val="21"/>
              </w:rPr>
              <w:t>7</w:t>
            </w:r>
          </w:p>
        </w:tc>
        <w:tc>
          <w:tcPr>
            <w:tcW w:w="1497" w:type="pct"/>
            <w:vAlign w:val="center"/>
          </w:tcPr>
          <w:p w:rsidR="00AA407A" w:rsidRDefault="00AA407A">
            <w:pPr>
              <w:adjustRightInd w:val="0"/>
              <w:snapToGrid w:val="0"/>
              <w:rPr>
                <w:rFonts w:ascii="宋体" w:hAnsi="宋体" w:cs="宋体"/>
                <w:szCs w:val="21"/>
              </w:rPr>
            </w:pPr>
            <w:r>
              <w:rPr>
                <w:rFonts w:ascii="宋体" w:hAnsi="宋体" w:cs="宋体" w:hint="eastAsia"/>
                <w:kern w:val="0"/>
                <w:szCs w:val="21"/>
              </w:rPr>
              <w:t>师范院校学术竞争力时空演变、驱动因素及优化路径研究——水平与效率的视角</w:t>
            </w:r>
          </w:p>
        </w:tc>
        <w:tc>
          <w:tcPr>
            <w:tcW w:w="799" w:type="pct"/>
            <w:vAlign w:val="center"/>
          </w:tcPr>
          <w:p w:rsidR="00AA407A" w:rsidRDefault="00AA407A">
            <w:pPr>
              <w:adjustRightInd w:val="0"/>
              <w:snapToGrid w:val="0"/>
              <w:rPr>
                <w:rFonts w:ascii="宋体" w:hAnsi="宋体"/>
                <w:color w:val="000000"/>
                <w:kern w:val="0"/>
                <w:szCs w:val="21"/>
              </w:rPr>
            </w:pPr>
            <w:r>
              <w:rPr>
                <w:rFonts w:ascii="宋体" w:hAnsi="宋体" w:hint="eastAsia"/>
                <w:color w:val="000000"/>
                <w:kern w:val="0"/>
                <w:szCs w:val="21"/>
              </w:rPr>
              <w:t>杨春季</w:t>
            </w:r>
          </w:p>
        </w:tc>
        <w:tc>
          <w:tcPr>
            <w:tcW w:w="802" w:type="pct"/>
            <w:vAlign w:val="center"/>
          </w:tcPr>
          <w:p w:rsidR="00AA407A" w:rsidRPr="00AA407A" w:rsidRDefault="00AA407A">
            <w:pPr>
              <w:adjustRightInd w:val="0"/>
              <w:snapToGrid w:val="0"/>
              <w:rPr>
                <w:color w:val="000000"/>
                <w:kern w:val="0"/>
                <w:szCs w:val="21"/>
              </w:rPr>
            </w:pPr>
            <w:r w:rsidRPr="00AA407A">
              <w:rPr>
                <w:rFonts w:hint="eastAsia"/>
                <w:color w:val="000000"/>
                <w:kern w:val="0"/>
                <w:szCs w:val="21"/>
              </w:rPr>
              <w:t>2022.10</w:t>
            </w:r>
          </w:p>
        </w:tc>
        <w:tc>
          <w:tcPr>
            <w:tcW w:w="1422" w:type="pct"/>
            <w:vAlign w:val="center"/>
          </w:tcPr>
          <w:p w:rsidR="00AA407A" w:rsidRDefault="00AA407A">
            <w:pPr>
              <w:adjustRightInd w:val="0"/>
              <w:snapToGrid w:val="0"/>
              <w:rPr>
                <w:rFonts w:ascii="宋体" w:hAnsi="宋体"/>
                <w:color w:val="000000"/>
                <w:kern w:val="0"/>
                <w:szCs w:val="21"/>
              </w:rPr>
            </w:pPr>
            <w:r>
              <w:rPr>
                <w:rFonts w:ascii="宋体" w:hAnsi="宋体" w:hint="eastAsia"/>
                <w:color w:val="000000"/>
                <w:kern w:val="0"/>
                <w:szCs w:val="21"/>
              </w:rPr>
              <w:t>专著 江西人民大学出版社</w:t>
            </w:r>
          </w:p>
        </w:tc>
      </w:tr>
    </w:tbl>
    <w:bookmarkEnd w:id="5"/>
    <w:bookmarkEnd w:id="6"/>
    <w:p w:rsidR="00560F7F" w:rsidRDefault="00D4483B">
      <w:pPr>
        <w:spacing w:line="400" w:lineRule="exact"/>
        <w:ind w:firstLineChars="200" w:firstLine="480"/>
        <w:rPr>
          <w:rStyle w:val="NormalCharacter"/>
          <w:rFonts w:ascii="宋体" w:eastAsia="宋体" w:hAnsi="宋体" w:cs="黑体"/>
          <w:bCs/>
          <w:szCs w:val="24"/>
        </w:rPr>
      </w:pPr>
      <w:r>
        <w:rPr>
          <w:rStyle w:val="NormalCharacter"/>
          <w:rFonts w:ascii="宋体" w:eastAsia="宋体" w:hAnsi="宋体" w:cs="黑体" w:hint="eastAsia"/>
          <w:bCs/>
          <w:szCs w:val="24"/>
        </w:rPr>
        <w:t>本学位点搭建了多个校外实习基地，比如江西美翻科技有限公司、江西亮朵电子商务有限公司、深圳市电子商务服务中心、江西万马谷科技信息有限公司，学生在实习基地将所学知识用于实际工作中，同时为学位论文的撰写提供了实践支撑。</w:t>
      </w:r>
    </w:p>
    <w:p w:rsidR="00560F7F" w:rsidRDefault="00D4483B" w:rsidP="004E4521">
      <w:pPr>
        <w:widowControl/>
        <w:spacing w:beforeLines="50" w:line="400" w:lineRule="exact"/>
        <w:textAlignment w:val="baseline"/>
        <w:rPr>
          <w:rStyle w:val="NormalCharacter"/>
          <w:rFonts w:ascii="黑体" w:eastAsia="黑体" w:hAnsi="黑体" w:cs="仿宋_GB2312"/>
          <w:sz w:val="28"/>
          <w:szCs w:val="28"/>
        </w:rPr>
      </w:pPr>
      <w:r>
        <w:rPr>
          <w:rStyle w:val="NormalCharacter"/>
          <w:rFonts w:ascii="黑体" w:eastAsia="黑体" w:hAnsi="黑体" w:cs="仿宋_GB2312" w:hint="eastAsia"/>
          <w:sz w:val="28"/>
          <w:szCs w:val="28"/>
        </w:rPr>
        <w:t>4.4 传承创新优秀文化</w:t>
      </w:r>
    </w:p>
    <w:p w:rsidR="00560F7F" w:rsidRDefault="00D4483B" w:rsidP="004E4521">
      <w:pPr>
        <w:widowControl/>
        <w:spacing w:beforeLines="50" w:line="400" w:lineRule="exact"/>
        <w:textAlignment w:val="baseline"/>
        <w:rPr>
          <w:rStyle w:val="NormalCharacter"/>
          <w:rFonts w:ascii="黑体" w:eastAsia="黑体" w:hAnsi="黑体" w:cs="仿宋_GB2312"/>
          <w:sz w:val="26"/>
          <w:szCs w:val="26"/>
        </w:rPr>
      </w:pPr>
      <w:r>
        <w:rPr>
          <w:rStyle w:val="NormalCharacter"/>
          <w:rFonts w:ascii="黑体" w:eastAsia="黑体" w:hAnsi="黑体" w:cs="仿宋_GB2312" w:hint="eastAsia"/>
          <w:sz w:val="26"/>
          <w:szCs w:val="26"/>
        </w:rPr>
        <w:t>4.4.1传承“赣鄱学子心向党”红色文化</w:t>
      </w:r>
    </w:p>
    <w:p w:rsidR="00560F7F" w:rsidRDefault="00D4483B">
      <w:pPr>
        <w:pStyle w:val="a7"/>
        <w:widowControl/>
        <w:spacing w:beforeAutospacing="0" w:afterAutospacing="0" w:line="400" w:lineRule="exact"/>
        <w:ind w:firstLineChars="200" w:firstLine="480"/>
        <w:jc w:val="both"/>
        <w:rPr>
          <w:rStyle w:val="NormalCharacter"/>
          <w:rFonts w:ascii="宋体" w:eastAsia="宋体" w:hAnsi="宋体" w:cs="黑体"/>
          <w:bCs/>
        </w:rPr>
      </w:pPr>
      <w:r>
        <w:rPr>
          <w:rStyle w:val="NormalCharacter"/>
          <w:rFonts w:ascii="宋体" w:eastAsia="宋体" w:hAnsi="宋体" w:cs="黑体" w:hint="eastAsia"/>
          <w:bCs/>
        </w:rPr>
        <w:t>为进一步深化新时代爱国主义教育、培育和践行社会主义核心价值观，引导研究生坚定理想信念、树立远大志向、厚植爱国主义情怀，自202</w:t>
      </w:r>
      <w:r>
        <w:rPr>
          <w:rStyle w:val="NormalCharacter"/>
          <w:rFonts w:ascii="宋体" w:eastAsia="宋体" w:hAnsi="宋体" w:cs="黑体"/>
          <w:bCs/>
        </w:rPr>
        <w:t>2</w:t>
      </w:r>
      <w:r>
        <w:rPr>
          <w:rStyle w:val="NormalCharacter"/>
          <w:rFonts w:ascii="宋体" w:eastAsia="宋体" w:hAnsi="宋体" w:cs="黑体" w:hint="eastAsia"/>
          <w:bCs/>
        </w:rPr>
        <w:t>年以来，本学位点大力开展“赣鄱学子心向党”红色文化系列活动，通过“云游”红色景点、“跨越时空的对话”作品展播、创建红色寝室、红色故事比赛等红色文化活动，教育引导青年学生传承红色基因、赓续红色血脉，自觉争当红色基因的传承者、实践者。</w:t>
      </w:r>
    </w:p>
    <w:p w:rsidR="00560F7F" w:rsidRDefault="00D4483B" w:rsidP="004E4521">
      <w:pPr>
        <w:widowControl/>
        <w:spacing w:beforeLines="50" w:line="400" w:lineRule="exact"/>
        <w:textAlignment w:val="baseline"/>
        <w:rPr>
          <w:rStyle w:val="NormalCharacter"/>
          <w:rFonts w:ascii="黑体" w:eastAsia="黑体" w:hAnsi="黑体" w:cs="仿宋_GB2312"/>
          <w:sz w:val="26"/>
          <w:szCs w:val="26"/>
        </w:rPr>
      </w:pPr>
      <w:r>
        <w:rPr>
          <w:rStyle w:val="NormalCharacter"/>
          <w:rFonts w:ascii="黑体" w:eastAsia="黑体" w:hAnsi="黑体" w:cs="仿宋_GB2312" w:hint="eastAsia"/>
          <w:sz w:val="26"/>
          <w:szCs w:val="26"/>
        </w:rPr>
        <w:t>4.4.2推进马克思主义政治经济学教学及研究成果的国际传播</w:t>
      </w:r>
    </w:p>
    <w:p w:rsidR="00560F7F" w:rsidRDefault="00D4483B">
      <w:pPr>
        <w:widowControl/>
        <w:snapToGrid w:val="0"/>
        <w:spacing w:line="400" w:lineRule="exact"/>
        <w:ind w:firstLineChars="200" w:firstLine="480"/>
        <w:textAlignment w:val="baseline"/>
        <w:rPr>
          <w:rStyle w:val="NormalCharacter"/>
          <w:rFonts w:ascii="宋体" w:eastAsia="宋体" w:hAnsi="宋体" w:cs="黑体"/>
          <w:bCs/>
          <w:szCs w:val="24"/>
        </w:rPr>
      </w:pPr>
      <w:r>
        <w:rPr>
          <w:rStyle w:val="NormalCharacter"/>
          <w:rFonts w:ascii="宋体" w:eastAsia="宋体" w:hAnsi="宋体" w:cs="黑体" w:hint="eastAsia"/>
          <w:bCs/>
          <w:szCs w:val="24"/>
        </w:rPr>
        <w:t>将党建铸魂、立德树人、为社会主义事业培养优秀的建设者和接班人作为职责，积极推进马克思主义政治经济学教学及研究成果的国际传播等工作，同时开展实地走访调研，发挥优秀传统文化育人功能，用传统优秀文化教育新时代的大国公民。</w:t>
      </w:r>
    </w:p>
    <w:p w:rsidR="00560F7F" w:rsidRDefault="00D4483B" w:rsidP="004E4521">
      <w:pPr>
        <w:widowControl/>
        <w:spacing w:beforeLines="50" w:line="400" w:lineRule="exact"/>
        <w:textAlignment w:val="baseline"/>
        <w:rPr>
          <w:rStyle w:val="NormalCharacter"/>
          <w:rFonts w:ascii="黑体" w:eastAsia="黑体" w:hAnsi="黑体" w:cs="仿宋_GB2312"/>
          <w:sz w:val="26"/>
          <w:szCs w:val="26"/>
        </w:rPr>
      </w:pPr>
      <w:r>
        <w:rPr>
          <w:rStyle w:val="NormalCharacter"/>
          <w:rFonts w:ascii="黑体" w:eastAsia="黑体" w:hAnsi="黑体" w:cs="仿宋_GB2312" w:hint="eastAsia"/>
          <w:sz w:val="26"/>
          <w:szCs w:val="26"/>
        </w:rPr>
        <w:lastRenderedPageBreak/>
        <w:t>4.4.3 “以赛育人”，组织国际商务专业学生参加高水平赛事</w:t>
      </w:r>
    </w:p>
    <w:p w:rsidR="00560F7F" w:rsidRDefault="00D4483B">
      <w:pPr>
        <w:widowControl/>
        <w:snapToGrid w:val="0"/>
        <w:spacing w:line="400" w:lineRule="exact"/>
        <w:ind w:firstLineChars="196" w:firstLine="470"/>
        <w:textAlignment w:val="baseline"/>
        <w:rPr>
          <w:rStyle w:val="NormalCharacter"/>
          <w:rFonts w:ascii="宋体" w:eastAsia="宋体" w:hAnsi="宋体" w:cs="黑体"/>
          <w:bCs/>
          <w:szCs w:val="24"/>
        </w:rPr>
      </w:pPr>
      <w:r>
        <w:rPr>
          <w:rStyle w:val="NormalCharacter"/>
          <w:rFonts w:ascii="宋体" w:eastAsia="宋体" w:hAnsi="宋体" w:cs="黑体" w:hint="eastAsia"/>
          <w:bCs/>
          <w:szCs w:val="24"/>
        </w:rPr>
        <w:t>通过鼓励、组织学生参加“创新创业精英挑战赛”的等赛事，丰富和拓展创新创业人才的教学实践活动，推动国际商务领域创新创业人才的培养，为在校学生提供锻炼自我和展示自我的平台，为企业提供国际商务精英人才后备力量，搭建参赛者与企业之间沟通的桥梁，提高国际商务专业硕士的社会认可度。</w:t>
      </w:r>
    </w:p>
    <w:p w:rsidR="00560F7F" w:rsidRDefault="00D4483B" w:rsidP="004E4521">
      <w:pPr>
        <w:widowControl/>
        <w:spacing w:beforeLines="50" w:line="400" w:lineRule="exact"/>
        <w:textAlignment w:val="baseline"/>
        <w:rPr>
          <w:rStyle w:val="NormalCharacter"/>
          <w:rFonts w:ascii="黑体" w:eastAsia="黑体" w:hAnsi="黑体" w:cs="仿宋_GB2312"/>
          <w:sz w:val="28"/>
          <w:szCs w:val="28"/>
        </w:rPr>
      </w:pPr>
      <w:r>
        <w:rPr>
          <w:rStyle w:val="NormalCharacter"/>
          <w:rFonts w:ascii="黑体" w:eastAsia="黑体" w:hAnsi="黑体" w:cs="仿宋_GB2312" w:hint="eastAsia"/>
          <w:sz w:val="28"/>
          <w:szCs w:val="28"/>
        </w:rPr>
        <w:t>4.5国际合作交流</w:t>
      </w:r>
    </w:p>
    <w:p w:rsidR="00560F7F" w:rsidRDefault="00D4483B">
      <w:pPr>
        <w:widowControl/>
        <w:snapToGrid w:val="0"/>
        <w:spacing w:line="400" w:lineRule="exact"/>
        <w:ind w:firstLineChars="200" w:firstLine="480"/>
        <w:textAlignment w:val="baseline"/>
        <w:rPr>
          <w:rStyle w:val="NormalCharacter"/>
          <w:rFonts w:ascii="宋体" w:eastAsia="宋体" w:hAnsi="宋体" w:cs="黑体"/>
          <w:bCs/>
          <w:szCs w:val="24"/>
        </w:rPr>
      </w:pPr>
      <w:r>
        <w:rPr>
          <w:rStyle w:val="NormalCharacter"/>
          <w:rFonts w:ascii="宋体" w:eastAsia="宋体" w:hAnsi="宋体" w:cs="黑体" w:hint="eastAsia"/>
          <w:bCs/>
          <w:szCs w:val="24"/>
        </w:rPr>
        <w:t>本学位点坚持“请进来、走出去”战略，目前，本学位点已经和英国卡迪夫城市大学、美国加州硅谷大学签署合作协议，同时和长期合作学校芬兰海门大学在本科合作基础上洽谈合作培养工商管理硕士研究生，2</w:t>
      </w:r>
      <w:r>
        <w:rPr>
          <w:rStyle w:val="NormalCharacter"/>
          <w:rFonts w:ascii="宋体" w:eastAsia="宋体" w:hAnsi="宋体" w:cs="黑体"/>
          <w:bCs/>
          <w:szCs w:val="24"/>
        </w:rPr>
        <w:t>022</w:t>
      </w:r>
      <w:r>
        <w:rPr>
          <w:rStyle w:val="NormalCharacter"/>
          <w:rFonts w:ascii="宋体" w:eastAsia="宋体" w:hAnsi="宋体" w:cs="黑体" w:hint="eastAsia"/>
          <w:bCs/>
          <w:szCs w:val="24"/>
        </w:rPr>
        <w:t>年1</w:t>
      </w:r>
      <w:r>
        <w:rPr>
          <w:rStyle w:val="NormalCharacter"/>
          <w:rFonts w:ascii="宋体" w:eastAsia="宋体" w:hAnsi="宋体" w:cs="黑体"/>
          <w:bCs/>
          <w:szCs w:val="24"/>
        </w:rPr>
        <w:t>0</w:t>
      </w:r>
      <w:r>
        <w:rPr>
          <w:rStyle w:val="NormalCharacter"/>
          <w:rFonts w:ascii="宋体" w:eastAsia="宋体" w:hAnsi="宋体" w:cs="黑体" w:hint="eastAsia"/>
          <w:bCs/>
          <w:szCs w:val="24"/>
        </w:rPr>
        <w:t>月，与英国哈德斯菲尔德大学签订框架合作协议。</w:t>
      </w:r>
    </w:p>
    <w:p w:rsidR="00560F7F" w:rsidRDefault="00D4483B" w:rsidP="004E4521">
      <w:pPr>
        <w:widowControl/>
        <w:spacing w:beforeLines="50" w:line="400" w:lineRule="exact"/>
        <w:textAlignment w:val="baseline"/>
        <w:rPr>
          <w:rStyle w:val="NormalCharacter"/>
          <w:rFonts w:ascii="黑体" w:eastAsia="黑体" w:hAnsi="黑体" w:cs="黑体"/>
          <w:sz w:val="32"/>
          <w:szCs w:val="32"/>
        </w:rPr>
      </w:pPr>
      <w:r>
        <w:rPr>
          <w:rStyle w:val="NormalCharacter"/>
          <w:rFonts w:ascii="黑体" w:eastAsia="黑体" w:hAnsi="黑体" w:cs="黑体" w:hint="eastAsia"/>
          <w:sz w:val="32"/>
          <w:szCs w:val="32"/>
        </w:rPr>
        <w:t>5 教育质量评估与分析</w:t>
      </w:r>
    </w:p>
    <w:p w:rsidR="00560F7F" w:rsidRDefault="00D4483B" w:rsidP="004E4521">
      <w:pPr>
        <w:widowControl/>
        <w:spacing w:beforeLines="50" w:line="400" w:lineRule="exact"/>
        <w:textAlignment w:val="baseline"/>
        <w:rPr>
          <w:rStyle w:val="NormalCharacter"/>
          <w:rFonts w:ascii="黑体" w:eastAsia="黑体" w:hAnsi="黑体" w:cs="仿宋_GB2312"/>
          <w:sz w:val="28"/>
          <w:szCs w:val="28"/>
        </w:rPr>
      </w:pPr>
      <w:bookmarkStart w:id="7" w:name="_Hlk128149539"/>
      <w:r>
        <w:rPr>
          <w:rStyle w:val="NormalCharacter"/>
          <w:rFonts w:ascii="黑体" w:eastAsia="黑体" w:hAnsi="黑体" w:cs="仿宋_GB2312" w:hint="eastAsia"/>
          <w:sz w:val="28"/>
        </w:rPr>
        <w:t>5.2 20级</w:t>
      </w:r>
      <w:r>
        <w:rPr>
          <w:rStyle w:val="NormalCharacter"/>
          <w:rFonts w:ascii="黑体" w:eastAsia="黑体" w:hAnsi="黑体" w:cs="仿宋_GB2312" w:hint="eastAsia"/>
          <w:sz w:val="28"/>
          <w:szCs w:val="28"/>
        </w:rPr>
        <w:t>研究生</w:t>
      </w:r>
      <w:bookmarkEnd w:id="7"/>
      <w:r>
        <w:rPr>
          <w:rStyle w:val="NormalCharacter"/>
          <w:rFonts w:ascii="黑体" w:eastAsia="黑体" w:hAnsi="黑体" w:cs="仿宋_GB2312" w:hint="eastAsia"/>
          <w:sz w:val="28"/>
          <w:szCs w:val="28"/>
        </w:rPr>
        <w:t>毕业情况</w:t>
      </w:r>
    </w:p>
    <w:p w:rsidR="00560F7F" w:rsidRDefault="00D4483B" w:rsidP="00757553">
      <w:pPr>
        <w:widowControl/>
        <w:snapToGrid w:val="0"/>
        <w:spacing w:line="400" w:lineRule="exact"/>
        <w:ind w:firstLineChars="200" w:firstLine="480"/>
        <w:textAlignment w:val="baseline"/>
        <w:rPr>
          <w:rStyle w:val="NormalCharacter"/>
          <w:rFonts w:ascii="宋体" w:eastAsia="宋体" w:hAnsi="宋体" w:cs="黑体"/>
          <w:bCs/>
          <w:szCs w:val="24"/>
        </w:rPr>
      </w:pPr>
      <w:r>
        <w:rPr>
          <w:rStyle w:val="NormalCharacter"/>
          <w:rFonts w:ascii="宋体" w:eastAsia="宋体" w:hAnsi="宋体" w:cs="黑体" w:hint="eastAsia"/>
          <w:bCs/>
          <w:szCs w:val="24"/>
        </w:rPr>
        <w:t>202</w:t>
      </w:r>
      <w:r>
        <w:rPr>
          <w:rStyle w:val="NormalCharacter"/>
          <w:rFonts w:ascii="宋体" w:eastAsia="宋体" w:hAnsi="宋体" w:cs="黑体"/>
          <w:bCs/>
          <w:szCs w:val="24"/>
        </w:rPr>
        <w:t>2</w:t>
      </w:r>
      <w:r>
        <w:rPr>
          <w:rStyle w:val="NormalCharacter"/>
          <w:rFonts w:ascii="宋体" w:eastAsia="宋体" w:hAnsi="宋体" w:cs="黑体" w:hint="eastAsia"/>
          <w:bCs/>
          <w:szCs w:val="24"/>
        </w:rPr>
        <w:t>年6月，17名研究生通过盲审，参加论文预答辩和答辩，均顺利通过（具体见表9）。</w:t>
      </w:r>
    </w:p>
    <w:p w:rsidR="00560F7F" w:rsidRDefault="00D4483B" w:rsidP="004E4521">
      <w:pPr>
        <w:pStyle w:val="1"/>
        <w:snapToGrid w:val="0"/>
        <w:spacing w:beforeLines="50"/>
        <w:jc w:val="center"/>
        <w:rPr>
          <w:rStyle w:val="NormalCharacter"/>
          <w:rFonts w:ascii="宋体" w:eastAsia="宋体" w:hAnsi="宋体" w:cs="方正仿宋简体"/>
          <w:bCs/>
          <w:sz w:val="21"/>
          <w:szCs w:val="21"/>
        </w:rPr>
      </w:pPr>
      <w:r>
        <w:rPr>
          <w:rStyle w:val="NormalCharacter"/>
          <w:rFonts w:ascii="宋体" w:eastAsia="宋体" w:hAnsi="宋体" w:cs="方正仿宋简体"/>
          <w:bCs/>
          <w:sz w:val="21"/>
          <w:szCs w:val="21"/>
        </w:rPr>
        <w:t>表</w:t>
      </w:r>
      <w:r>
        <w:rPr>
          <w:rStyle w:val="NormalCharacter"/>
          <w:rFonts w:ascii="宋体" w:eastAsia="宋体" w:hAnsi="宋体" w:cs="方正仿宋简体" w:hint="eastAsia"/>
          <w:bCs/>
          <w:sz w:val="21"/>
          <w:szCs w:val="21"/>
        </w:rPr>
        <w:t>9</w:t>
      </w:r>
      <w:r>
        <w:rPr>
          <w:rStyle w:val="NormalCharacter"/>
          <w:rFonts w:ascii="宋体" w:eastAsia="宋体" w:hAnsi="宋体" w:cs="方正仿宋简体"/>
          <w:bCs/>
          <w:sz w:val="21"/>
          <w:szCs w:val="21"/>
        </w:rPr>
        <w:t xml:space="preserve">  2022</w:t>
      </w:r>
      <w:r>
        <w:rPr>
          <w:rStyle w:val="NormalCharacter"/>
          <w:rFonts w:ascii="宋体" w:eastAsia="宋体" w:hAnsi="宋体" w:cs="方正仿宋简体" w:hint="eastAsia"/>
          <w:bCs/>
          <w:sz w:val="21"/>
          <w:szCs w:val="21"/>
        </w:rPr>
        <w:t>上半年专硕学位论文一览表（国际商务专硕）</w:t>
      </w:r>
    </w:p>
    <w:tbl>
      <w:tblPr>
        <w:tblpPr w:leftFromText="180" w:rightFromText="180" w:vertAnchor="text" w:horzAnchor="page" w:tblpXSpec="center" w:tblpY="21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764"/>
        <w:gridCol w:w="4164"/>
        <w:gridCol w:w="989"/>
        <w:gridCol w:w="767"/>
        <w:gridCol w:w="733"/>
        <w:gridCol w:w="678"/>
      </w:tblGrid>
      <w:tr w:rsidR="00560F7F">
        <w:trPr>
          <w:trHeight w:val="599"/>
        </w:trPr>
        <w:tc>
          <w:tcPr>
            <w:tcW w:w="251" w:type="pct"/>
            <w:vAlign w:val="center"/>
          </w:tcPr>
          <w:p w:rsidR="00560F7F" w:rsidRDefault="00D4483B">
            <w:pPr>
              <w:adjustRightInd w:val="0"/>
              <w:snapToGrid w:val="0"/>
              <w:jc w:val="center"/>
              <w:rPr>
                <w:rFonts w:ascii="宋体" w:eastAsia="宋体" w:hAnsi="宋体"/>
                <w:b/>
                <w:bCs/>
                <w:szCs w:val="21"/>
              </w:rPr>
            </w:pPr>
            <w:r>
              <w:rPr>
                <w:rFonts w:ascii="宋体" w:eastAsia="宋体" w:hAnsi="宋体" w:hint="eastAsia"/>
                <w:b/>
                <w:bCs/>
                <w:szCs w:val="21"/>
              </w:rPr>
              <w:t>序号</w:t>
            </w:r>
          </w:p>
        </w:tc>
        <w:tc>
          <w:tcPr>
            <w:tcW w:w="448" w:type="pct"/>
            <w:vAlign w:val="center"/>
          </w:tcPr>
          <w:p w:rsidR="00560F7F" w:rsidRDefault="00D4483B">
            <w:pPr>
              <w:adjustRightInd w:val="0"/>
              <w:snapToGrid w:val="0"/>
              <w:jc w:val="center"/>
              <w:rPr>
                <w:rFonts w:ascii="宋体" w:eastAsia="宋体" w:hAnsi="宋体"/>
                <w:b/>
                <w:bCs/>
                <w:szCs w:val="21"/>
              </w:rPr>
            </w:pPr>
            <w:r>
              <w:rPr>
                <w:rFonts w:ascii="宋体" w:eastAsia="宋体" w:hAnsi="宋体" w:hint="eastAsia"/>
                <w:b/>
                <w:bCs/>
                <w:szCs w:val="21"/>
              </w:rPr>
              <w:t>研究生姓名</w:t>
            </w:r>
          </w:p>
        </w:tc>
        <w:tc>
          <w:tcPr>
            <w:tcW w:w="2443" w:type="pct"/>
            <w:vAlign w:val="center"/>
          </w:tcPr>
          <w:p w:rsidR="00560F7F" w:rsidRDefault="00D4483B">
            <w:pPr>
              <w:adjustRightInd w:val="0"/>
              <w:snapToGrid w:val="0"/>
              <w:jc w:val="center"/>
              <w:rPr>
                <w:rFonts w:ascii="宋体" w:eastAsia="宋体" w:hAnsi="宋体"/>
                <w:b/>
                <w:bCs/>
                <w:szCs w:val="21"/>
              </w:rPr>
            </w:pPr>
            <w:r>
              <w:rPr>
                <w:rFonts w:ascii="宋体" w:eastAsia="宋体" w:hAnsi="宋体" w:hint="eastAsia"/>
                <w:b/>
                <w:bCs/>
                <w:szCs w:val="21"/>
              </w:rPr>
              <w:t>硕士学位论文题目</w:t>
            </w:r>
          </w:p>
        </w:tc>
        <w:tc>
          <w:tcPr>
            <w:tcW w:w="580" w:type="pct"/>
            <w:vAlign w:val="center"/>
          </w:tcPr>
          <w:p w:rsidR="00560F7F" w:rsidRDefault="00D4483B">
            <w:pPr>
              <w:adjustRightInd w:val="0"/>
              <w:snapToGrid w:val="0"/>
              <w:jc w:val="center"/>
              <w:rPr>
                <w:rFonts w:ascii="宋体" w:eastAsia="宋体" w:hAnsi="宋体"/>
                <w:b/>
                <w:bCs/>
                <w:szCs w:val="21"/>
              </w:rPr>
            </w:pPr>
            <w:r>
              <w:rPr>
                <w:rFonts w:ascii="宋体" w:eastAsia="宋体" w:hAnsi="宋体" w:hint="eastAsia"/>
                <w:b/>
                <w:bCs/>
                <w:szCs w:val="21"/>
              </w:rPr>
              <w:t>指导教师</w:t>
            </w:r>
          </w:p>
        </w:tc>
        <w:tc>
          <w:tcPr>
            <w:tcW w:w="450" w:type="pct"/>
            <w:vAlign w:val="center"/>
          </w:tcPr>
          <w:p w:rsidR="00560F7F" w:rsidRDefault="00D4483B">
            <w:pPr>
              <w:adjustRightInd w:val="0"/>
              <w:snapToGrid w:val="0"/>
              <w:jc w:val="center"/>
              <w:rPr>
                <w:rFonts w:ascii="宋体" w:eastAsia="宋体" w:hAnsi="宋体"/>
                <w:b/>
                <w:bCs/>
                <w:szCs w:val="21"/>
              </w:rPr>
            </w:pPr>
            <w:r>
              <w:rPr>
                <w:rFonts w:ascii="宋体" w:eastAsia="宋体" w:hAnsi="宋体" w:hint="eastAsia"/>
                <w:b/>
                <w:bCs/>
                <w:szCs w:val="21"/>
              </w:rPr>
              <w:t>预答辩成绩</w:t>
            </w:r>
          </w:p>
        </w:tc>
        <w:tc>
          <w:tcPr>
            <w:tcW w:w="430" w:type="pct"/>
            <w:vAlign w:val="center"/>
          </w:tcPr>
          <w:p w:rsidR="00560F7F" w:rsidRDefault="00D4483B">
            <w:pPr>
              <w:adjustRightInd w:val="0"/>
              <w:snapToGrid w:val="0"/>
              <w:jc w:val="center"/>
              <w:rPr>
                <w:rFonts w:ascii="宋体" w:eastAsia="宋体" w:hAnsi="宋体"/>
                <w:b/>
                <w:bCs/>
                <w:szCs w:val="21"/>
              </w:rPr>
            </w:pPr>
            <w:r>
              <w:rPr>
                <w:rFonts w:ascii="宋体" w:eastAsia="宋体" w:hAnsi="宋体" w:hint="eastAsia"/>
                <w:b/>
                <w:bCs/>
                <w:szCs w:val="21"/>
              </w:rPr>
              <w:t>答辩成绩</w:t>
            </w:r>
          </w:p>
          <w:p w:rsidR="00560F7F" w:rsidRDefault="00D4483B">
            <w:pPr>
              <w:adjustRightInd w:val="0"/>
              <w:snapToGrid w:val="0"/>
              <w:jc w:val="center"/>
              <w:rPr>
                <w:rFonts w:ascii="宋体" w:eastAsia="宋体" w:hAnsi="宋体"/>
                <w:b/>
                <w:bCs/>
                <w:szCs w:val="21"/>
              </w:rPr>
            </w:pPr>
            <w:r>
              <w:rPr>
                <w:rFonts w:ascii="宋体" w:eastAsia="宋体" w:hAnsi="宋体" w:hint="eastAsia"/>
                <w:b/>
                <w:bCs/>
                <w:szCs w:val="21"/>
              </w:rPr>
              <w:t>（百分制）</w:t>
            </w:r>
          </w:p>
        </w:tc>
        <w:tc>
          <w:tcPr>
            <w:tcW w:w="399" w:type="pct"/>
            <w:vAlign w:val="center"/>
          </w:tcPr>
          <w:p w:rsidR="00560F7F" w:rsidRDefault="00D4483B">
            <w:pPr>
              <w:adjustRightInd w:val="0"/>
              <w:snapToGrid w:val="0"/>
              <w:jc w:val="center"/>
              <w:rPr>
                <w:rFonts w:ascii="宋体" w:eastAsia="宋体" w:hAnsi="宋体"/>
                <w:b/>
                <w:bCs/>
                <w:szCs w:val="21"/>
              </w:rPr>
            </w:pPr>
            <w:r>
              <w:rPr>
                <w:rFonts w:ascii="宋体" w:eastAsia="宋体" w:hAnsi="宋体" w:hint="eastAsia"/>
                <w:b/>
                <w:bCs/>
                <w:szCs w:val="21"/>
              </w:rPr>
              <w:t>答辩结果</w:t>
            </w:r>
          </w:p>
        </w:tc>
      </w:tr>
      <w:tr w:rsidR="00560F7F">
        <w:trPr>
          <w:trHeight w:val="375"/>
        </w:trPr>
        <w:tc>
          <w:tcPr>
            <w:tcW w:w="251"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1</w:t>
            </w:r>
          </w:p>
        </w:tc>
        <w:tc>
          <w:tcPr>
            <w:tcW w:w="448"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曹超</w:t>
            </w:r>
          </w:p>
        </w:tc>
        <w:tc>
          <w:tcPr>
            <w:tcW w:w="2443"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跨境电子商务综合试验区对制造业城市产业转型效应研究</w:t>
            </w:r>
          </w:p>
        </w:tc>
        <w:tc>
          <w:tcPr>
            <w:tcW w:w="580" w:type="pct"/>
            <w:vAlign w:val="center"/>
          </w:tcPr>
          <w:p w:rsidR="00560F7F" w:rsidRDefault="00D4483B">
            <w:pPr>
              <w:adjustRightInd w:val="0"/>
              <w:snapToGrid w:val="0"/>
              <w:jc w:val="center"/>
              <w:rPr>
                <w:rFonts w:ascii="宋体" w:eastAsia="宋体" w:hAnsi="宋体" w:cs="宋体"/>
                <w:kern w:val="0"/>
                <w:szCs w:val="21"/>
              </w:rPr>
            </w:pPr>
            <w:r>
              <w:rPr>
                <w:rFonts w:ascii="宋体" w:eastAsia="宋体" w:hAnsi="宋体" w:hint="eastAsia"/>
                <w:szCs w:val="21"/>
              </w:rPr>
              <w:t>何富彩、钟俊</w:t>
            </w:r>
          </w:p>
        </w:tc>
        <w:tc>
          <w:tcPr>
            <w:tcW w:w="450" w:type="pct"/>
            <w:vAlign w:val="center"/>
          </w:tcPr>
          <w:p w:rsidR="00560F7F" w:rsidRDefault="00D4483B">
            <w:pPr>
              <w:adjustRightInd w:val="0"/>
              <w:snapToGrid w:val="0"/>
              <w:jc w:val="center"/>
              <w:rPr>
                <w:rFonts w:ascii="宋体" w:eastAsia="宋体" w:hAnsi="宋体"/>
                <w:szCs w:val="21"/>
              </w:rPr>
            </w:pPr>
            <w:r>
              <w:rPr>
                <w:rFonts w:ascii="宋体" w:eastAsia="宋体" w:hAnsi="宋体" w:hint="eastAsia"/>
                <w:szCs w:val="21"/>
              </w:rPr>
              <w:t>良好</w:t>
            </w:r>
          </w:p>
        </w:tc>
        <w:tc>
          <w:tcPr>
            <w:tcW w:w="430"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67.3</w:t>
            </w:r>
          </w:p>
        </w:tc>
        <w:tc>
          <w:tcPr>
            <w:tcW w:w="399"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通过</w:t>
            </w:r>
          </w:p>
        </w:tc>
      </w:tr>
      <w:tr w:rsidR="00560F7F">
        <w:trPr>
          <w:trHeight w:val="394"/>
        </w:trPr>
        <w:tc>
          <w:tcPr>
            <w:tcW w:w="251"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2</w:t>
            </w:r>
          </w:p>
        </w:tc>
        <w:tc>
          <w:tcPr>
            <w:tcW w:w="448"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常慧娟</w:t>
            </w:r>
          </w:p>
        </w:tc>
        <w:tc>
          <w:tcPr>
            <w:tcW w:w="2443"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河南省农产品出口贸易对经济增长的影响研究</w:t>
            </w:r>
          </w:p>
        </w:tc>
        <w:tc>
          <w:tcPr>
            <w:tcW w:w="580" w:type="pct"/>
            <w:vAlign w:val="center"/>
          </w:tcPr>
          <w:p w:rsidR="00560F7F" w:rsidRDefault="00D4483B">
            <w:pPr>
              <w:adjustRightInd w:val="0"/>
              <w:snapToGrid w:val="0"/>
              <w:jc w:val="center"/>
              <w:rPr>
                <w:rFonts w:ascii="宋体" w:eastAsia="宋体" w:hAnsi="宋体" w:cs="宋体"/>
                <w:kern w:val="0"/>
                <w:szCs w:val="21"/>
              </w:rPr>
            </w:pPr>
            <w:r>
              <w:rPr>
                <w:rFonts w:ascii="宋体" w:eastAsia="宋体" w:hAnsi="宋体" w:hint="eastAsia"/>
                <w:szCs w:val="21"/>
              </w:rPr>
              <w:t>朱再昱、方卫武</w:t>
            </w:r>
          </w:p>
        </w:tc>
        <w:tc>
          <w:tcPr>
            <w:tcW w:w="450" w:type="pct"/>
            <w:vAlign w:val="center"/>
          </w:tcPr>
          <w:p w:rsidR="00560F7F" w:rsidRDefault="00D4483B">
            <w:pPr>
              <w:adjustRightInd w:val="0"/>
              <w:snapToGrid w:val="0"/>
              <w:jc w:val="center"/>
              <w:rPr>
                <w:rFonts w:ascii="宋体" w:eastAsia="宋体" w:hAnsi="宋体"/>
                <w:szCs w:val="21"/>
              </w:rPr>
            </w:pPr>
            <w:r>
              <w:rPr>
                <w:rFonts w:ascii="宋体" w:eastAsia="宋体" w:hAnsi="宋体" w:hint="eastAsia"/>
                <w:szCs w:val="21"/>
              </w:rPr>
              <w:t>良好</w:t>
            </w:r>
          </w:p>
        </w:tc>
        <w:tc>
          <w:tcPr>
            <w:tcW w:w="430"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74.3</w:t>
            </w:r>
          </w:p>
        </w:tc>
        <w:tc>
          <w:tcPr>
            <w:tcW w:w="399" w:type="pct"/>
          </w:tcPr>
          <w:p w:rsidR="00560F7F" w:rsidRDefault="00D4483B">
            <w:pPr>
              <w:adjustRightInd w:val="0"/>
              <w:snapToGrid w:val="0"/>
              <w:rPr>
                <w:rFonts w:ascii="宋体" w:eastAsia="宋体" w:hAnsi="宋体"/>
                <w:szCs w:val="21"/>
              </w:rPr>
            </w:pPr>
            <w:r>
              <w:rPr>
                <w:rFonts w:ascii="宋体" w:eastAsia="宋体" w:hAnsi="宋体" w:cs="宋体" w:hint="eastAsia"/>
                <w:kern w:val="0"/>
                <w:szCs w:val="21"/>
              </w:rPr>
              <w:t>通过</w:t>
            </w:r>
          </w:p>
        </w:tc>
      </w:tr>
      <w:tr w:rsidR="00560F7F">
        <w:trPr>
          <w:trHeight w:val="394"/>
        </w:trPr>
        <w:tc>
          <w:tcPr>
            <w:tcW w:w="251"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3</w:t>
            </w:r>
          </w:p>
        </w:tc>
        <w:tc>
          <w:tcPr>
            <w:tcW w:w="448"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常妮</w:t>
            </w:r>
          </w:p>
        </w:tc>
        <w:tc>
          <w:tcPr>
            <w:tcW w:w="2443"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贸易便利化对中国跨境电商出口的影响-以中东欧国家为例</w:t>
            </w:r>
          </w:p>
        </w:tc>
        <w:tc>
          <w:tcPr>
            <w:tcW w:w="580" w:type="pct"/>
            <w:vAlign w:val="center"/>
          </w:tcPr>
          <w:p w:rsidR="00560F7F" w:rsidRDefault="00D4483B">
            <w:pPr>
              <w:adjustRightInd w:val="0"/>
              <w:snapToGrid w:val="0"/>
              <w:jc w:val="center"/>
              <w:rPr>
                <w:rFonts w:ascii="宋体" w:eastAsia="宋体" w:hAnsi="宋体" w:cs="宋体"/>
                <w:kern w:val="0"/>
                <w:szCs w:val="21"/>
              </w:rPr>
            </w:pPr>
            <w:r>
              <w:rPr>
                <w:rFonts w:ascii="宋体" w:eastAsia="宋体" w:hAnsi="宋体" w:hint="eastAsia"/>
                <w:szCs w:val="21"/>
              </w:rPr>
              <w:t>王凌洪、周坚</w:t>
            </w:r>
          </w:p>
        </w:tc>
        <w:tc>
          <w:tcPr>
            <w:tcW w:w="450" w:type="pct"/>
            <w:vAlign w:val="center"/>
          </w:tcPr>
          <w:p w:rsidR="00560F7F" w:rsidRDefault="00D4483B">
            <w:pPr>
              <w:adjustRightInd w:val="0"/>
              <w:snapToGrid w:val="0"/>
              <w:jc w:val="center"/>
              <w:rPr>
                <w:rFonts w:ascii="宋体" w:eastAsia="宋体" w:hAnsi="宋体"/>
                <w:szCs w:val="21"/>
              </w:rPr>
            </w:pPr>
            <w:r>
              <w:rPr>
                <w:rFonts w:ascii="宋体" w:eastAsia="宋体" w:hAnsi="宋体" w:hint="eastAsia"/>
                <w:szCs w:val="21"/>
              </w:rPr>
              <w:t>良好</w:t>
            </w:r>
          </w:p>
        </w:tc>
        <w:tc>
          <w:tcPr>
            <w:tcW w:w="430"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69.2</w:t>
            </w:r>
          </w:p>
        </w:tc>
        <w:tc>
          <w:tcPr>
            <w:tcW w:w="399" w:type="pct"/>
          </w:tcPr>
          <w:p w:rsidR="00560F7F" w:rsidRDefault="00D4483B">
            <w:pPr>
              <w:adjustRightInd w:val="0"/>
              <w:snapToGrid w:val="0"/>
              <w:rPr>
                <w:rFonts w:ascii="宋体" w:eastAsia="宋体" w:hAnsi="宋体"/>
                <w:szCs w:val="21"/>
              </w:rPr>
            </w:pPr>
            <w:r>
              <w:rPr>
                <w:rFonts w:ascii="宋体" w:eastAsia="宋体" w:hAnsi="宋体" w:cs="宋体" w:hint="eastAsia"/>
                <w:kern w:val="0"/>
                <w:szCs w:val="21"/>
              </w:rPr>
              <w:t>通过</w:t>
            </w:r>
          </w:p>
        </w:tc>
      </w:tr>
      <w:tr w:rsidR="00560F7F">
        <w:trPr>
          <w:trHeight w:val="394"/>
        </w:trPr>
        <w:tc>
          <w:tcPr>
            <w:tcW w:w="251"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4</w:t>
            </w:r>
          </w:p>
        </w:tc>
        <w:tc>
          <w:tcPr>
            <w:tcW w:w="448"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邓重斌</w:t>
            </w:r>
          </w:p>
        </w:tc>
        <w:tc>
          <w:tcPr>
            <w:tcW w:w="2443"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江西FDI、对外贸易与经济增长关系研究</w:t>
            </w:r>
          </w:p>
        </w:tc>
        <w:tc>
          <w:tcPr>
            <w:tcW w:w="580" w:type="pct"/>
            <w:vAlign w:val="center"/>
          </w:tcPr>
          <w:p w:rsidR="00560F7F" w:rsidRDefault="00D4483B">
            <w:pPr>
              <w:adjustRightInd w:val="0"/>
              <w:snapToGrid w:val="0"/>
              <w:jc w:val="center"/>
              <w:rPr>
                <w:rFonts w:ascii="宋体" w:eastAsia="宋体" w:hAnsi="宋体" w:cs="宋体"/>
                <w:kern w:val="0"/>
                <w:szCs w:val="21"/>
              </w:rPr>
            </w:pPr>
            <w:r>
              <w:rPr>
                <w:rFonts w:ascii="宋体" w:eastAsia="宋体" w:hAnsi="宋体" w:hint="eastAsia"/>
                <w:szCs w:val="21"/>
              </w:rPr>
              <w:t>卢杰、周坚</w:t>
            </w:r>
          </w:p>
        </w:tc>
        <w:tc>
          <w:tcPr>
            <w:tcW w:w="450" w:type="pct"/>
            <w:vAlign w:val="center"/>
          </w:tcPr>
          <w:p w:rsidR="00560F7F" w:rsidRDefault="00D4483B">
            <w:pPr>
              <w:adjustRightInd w:val="0"/>
              <w:snapToGrid w:val="0"/>
              <w:jc w:val="center"/>
              <w:rPr>
                <w:rFonts w:ascii="宋体" w:eastAsia="宋体" w:hAnsi="宋体"/>
                <w:szCs w:val="21"/>
              </w:rPr>
            </w:pPr>
            <w:r>
              <w:rPr>
                <w:rFonts w:ascii="宋体" w:eastAsia="宋体" w:hAnsi="宋体" w:hint="eastAsia"/>
                <w:szCs w:val="21"/>
              </w:rPr>
              <w:t>中</w:t>
            </w:r>
          </w:p>
        </w:tc>
        <w:tc>
          <w:tcPr>
            <w:tcW w:w="430"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76.8</w:t>
            </w:r>
          </w:p>
        </w:tc>
        <w:tc>
          <w:tcPr>
            <w:tcW w:w="399" w:type="pct"/>
          </w:tcPr>
          <w:p w:rsidR="00560F7F" w:rsidRDefault="00D4483B">
            <w:pPr>
              <w:adjustRightInd w:val="0"/>
              <w:snapToGrid w:val="0"/>
              <w:rPr>
                <w:rFonts w:ascii="宋体" w:eastAsia="宋体" w:hAnsi="宋体"/>
                <w:szCs w:val="21"/>
              </w:rPr>
            </w:pPr>
            <w:r>
              <w:rPr>
                <w:rFonts w:ascii="宋体" w:eastAsia="宋体" w:hAnsi="宋体" w:cs="宋体" w:hint="eastAsia"/>
                <w:kern w:val="0"/>
                <w:szCs w:val="21"/>
              </w:rPr>
              <w:t>通过</w:t>
            </w:r>
          </w:p>
        </w:tc>
      </w:tr>
      <w:tr w:rsidR="00560F7F">
        <w:trPr>
          <w:trHeight w:val="394"/>
        </w:trPr>
        <w:tc>
          <w:tcPr>
            <w:tcW w:w="251"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5</w:t>
            </w:r>
          </w:p>
        </w:tc>
        <w:tc>
          <w:tcPr>
            <w:tcW w:w="448"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郭明珠</w:t>
            </w:r>
          </w:p>
        </w:tc>
        <w:tc>
          <w:tcPr>
            <w:tcW w:w="2443"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福建省对外直接投资影响因素研究</w:t>
            </w:r>
          </w:p>
        </w:tc>
        <w:tc>
          <w:tcPr>
            <w:tcW w:w="580" w:type="pct"/>
            <w:vAlign w:val="center"/>
          </w:tcPr>
          <w:p w:rsidR="00560F7F" w:rsidRDefault="00D4483B">
            <w:pPr>
              <w:adjustRightInd w:val="0"/>
              <w:snapToGrid w:val="0"/>
              <w:jc w:val="center"/>
              <w:rPr>
                <w:rFonts w:ascii="宋体" w:eastAsia="宋体" w:hAnsi="宋体" w:cs="宋体"/>
                <w:kern w:val="0"/>
                <w:szCs w:val="21"/>
              </w:rPr>
            </w:pPr>
            <w:r>
              <w:rPr>
                <w:rFonts w:ascii="宋体" w:eastAsia="宋体" w:hAnsi="宋体" w:hint="eastAsia"/>
                <w:szCs w:val="21"/>
              </w:rPr>
              <w:t>张定方、李俊</w:t>
            </w:r>
          </w:p>
        </w:tc>
        <w:tc>
          <w:tcPr>
            <w:tcW w:w="450" w:type="pct"/>
            <w:vAlign w:val="center"/>
          </w:tcPr>
          <w:p w:rsidR="00560F7F" w:rsidRDefault="00D4483B">
            <w:pPr>
              <w:adjustRightInd w:val="0"/>
              <w:snapToGrid w:val="0"/>
              <w:jc w:val="center"/>
              <w:rPr>
                <w:rFonts w:ascii="宋体" w:eastAsia="宋体" w:hAnsi="宋体"/>
                <w:szCs w:val="21"/>
              </w:rPr>
            </w:pPr>
            <w:r>
              <w:rPr>
                <w:rFonts w:ascii="宋体" w:eastAsia="宋体" w:hAnsi="宋体" w:hint="eastAsia"/>
                <w:szCs w:val="21"/>
              </w:rPr>
              <w:t>中</w:t>
            </w:r>
          </w:p>
        </w:tc>
        <w:tc>
          <w:tcPr>
            <w:tcW w:w="430"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77</w:t>
            </w:r>
          </w:p>
        </w:tc>
        <w:tc>
          <w:tcPr>
            <w:tcW w:w="399" w:type="pct"/>
          </w:tcPr>
          <w:p w:rsidR="00560F7F" w:rsidRDefault="00D4483B">
            <w:pPr>
              <w:adjustRightInd w:val="0"/>
              <w:snapToGrid w:val="0"/>
              <w:rPr>
                <w:rFonts w:ascii="宋体" w:eastAsia="宋体" w:hAnsi="宋体"/>
                <w:szCs w:val="21"/>
              </w:rPr>
            </w:pPr>
            <w:r>
              <w:rPr>
                <w:rFonts w:ascii="宋体" w:eastAsia="宋体" w:hAnsi="宋体" w:cs="宋体" w:hint="eastAsia"/>
                <w:kern w:val="0"/>
                <w:szCs w:val="21"/>
              </w:rPr>
              <w:t>通过</w:t>
            </w:r>
          </w:p>
        </w:tc>
      </w:tr>
      <w:tr w:rsidR="00560F7F">
        <w:trPr>
          <w:trHeight w:val="394"/>
        </w:trPr>
        <w:tc>
          <w:tcPr>
            <w:tcW w:w="251"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6</w:t>
            </w:r>
          </w:p>
        </w:tc>
        <w:tc>
          <w:tcPr>
            <w:tcW w:w="448"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郭玉敏</w:t>
            </w:r>
          </w:p>
        </w:tc>
        <w:tc>
          <w:tcPr>
            <w:tcW w:w="2443"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我国对外援助负担及其经济影响研究</w:t>
            </w:r>
          </w:p>
        </w:tc>
        <w:tc>
          <w:tcPr>
            <w:tcW w:w="580" w:type="pct"/>
            <w:vAlign w:val="center"/>
          </w:tcPr>
          <w:p w:rsidR="00560F7F" w:rsidRDefault="00D4483B">
            <w:pPr>
              <w:adjustRightInd w:val="0"/>
              <w:snapToGrid w:val="0"/>
              <w:jc w:val="center"/>
              <w:rPr>
                <w:rFonts w:ascii="宋体" w:eastAsia="宋体" w:hAnsi="宋体" w:cs="宋体"/>
                <w:kern w:val="0"/>
                <w:szCs w:val="21"/>
              </w:rPr>
            </w:pPr>
            <w:r>
              <w:rPr>
                <w:rFonts w:ascii="宋体" w:eastAsia="宋体" w:hAnsi="宋体" w:hint="eastAsia"/>
                <w:szCs w:val="21"/>
              </w:rPr>
              <w:t>熊青龙、房小珍</w:t>
            </w:r>
          </w:p>
        </w:tc>
        <w:tc>
          <w:tcPr>
            <w:tcW w:w="450" w:type="pct"/>
            <w:vAlign w:val="center"/>
          </w:tcPr>
          <w:p w:rsidR="00560F7F" w:rsidRDefault="00D4483B">
            <w:pPr>
              <w:adjustRightInd w:val="0"/>
              <w:snapToGrid w:val="0"/>
              <w:jc w:val="center"/>
              <w:rPr>
                <w:rFonts w:ascii="宋体" w:eastAsia="宋体" w:hAnsi="宋体"/>
                <w:szCs w:val="21"/>
              </w:rPr>
            </w:pPr>
            <w:r>
              <w:rPr>
                <w:rFonts w:ascii="宋体" w:eastAsia="宋体" w:hAnsi="宋体" w:hint="eastAsia"/>
                <w:szCs w:val="21"/>
              </w:rPr>
              <w:t>良好</w:t>
            </w:r>
          </w:p>
        </w:tc>
        <w:tc>
          <w:tcPr>
            <w:tcW w:w="430"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76.7</w:t>
            </w:r>
          </w:p>
        </w:tc>
        <w:tc>
          <w:tcPr>
            <w:tcW w:w="399" w:type="pct"/>
          </w:tcPr>
          <w:p w:rsidR="00560F7F" w:rsidRDefault="00D4483B">
            <w:pPr>
              <w:adjustRightInd w:val="0"/>
              <w:snapToGrid w:val="0"/>
              <w:rPr>
                <w:rFonts w:ascii="宋体" w:eastAsia="宋体" w:hAnsi="宋体"/>
                <w:szCs w:val="21"/>
              </w:rPr>
            </w:pPr>
            <w:r>
              <w:rPr>
                <w:rFonts w:ascii="宋体" w:eastAsia="宋体" w:hAnsi="宋体" w:cs="宋体" w:hint="eastAsia"/>
                <w:kern w:val="0"/>
                <w:szCs w:val="21"/>
              </w:rPr>
              <w:t>通过</w:t>
            </w:r>
          </w:p>
        </w:tc>
      </w:tr>
      <w:tr w:rsidR="00560F7F">
        <w:trPr>
          <w:trHeight w:val="394"/>
        </w:trPr>
        <w:tc>
          <w:tcPr>
            <w:tcW w:w="251"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7</w:t>
            </w:r>
          </w:p>
        </w:tc>
        <w:tc>
          <w:tcPr>
            <w:tcW w:w="448"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李鲲</w:t>
            </w:r>
          </w:p>
        </w:tc>
        <w:tc>
          <w:tcPr>
            <w:tcW w:w="2443"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我国外贸高质量发展评价及影响因素分析——以设立跨境电商综合试验区的省域为例</w:t>
            </w:r>
          </w:p>
        </w:tc>
        <w:tc>
          <w:tcPr>
            <w:tcW w:w="580" w:type="pct"/>
            <w:vAlign w:val="center"/>
          </w:tcPr>
          <w:p w:rsidR="00560F7F" w:rsidRDefault="00D4483B">
            <w:pPr>
              <w:adjustRightInd w:val="0"/>
              <w:snapToGrid w:val="0"/>
              <w:jc w:val="center"/>
              <w:rPr>
                <w:rFonts w:ascii="宋体" w:eastAsia="宋体" w:hAnsi="宋体" w:cs="宋体"/>
                <w:kern w:val="0"/>
                <w:szCs w:val="21"/>
              </w:rPr>
            </w:pPr>
            <w:r>
              <w:rPr>
                <w:rFonts w:ascii="宋体" w:eastAsia="宋体" w:hAnsi="宋体" w:hint="eastAsia"/>
                <w:szCs w:val="21"/>
              </w:rPr>
              <w:t>杨春季、练秉锋</w:t>
            </w:r>
          </w:p>
        </w:tc>
        <w:tc>
          <w:tcPr>
            <w:tcW w:w="450" w:type="pct"/>
            <w:vAlign w:val="center"/>
          </w:tcPr>
          <w:p w:rsidR="00560F7F" w:rsidRDefault="00D4483B">
            <w:pPr>
              <w:adjustRightInd w:val="0"/>
              <w:snapToGrid w:val="0"/>
              <w:jc w:val="center"/>
              <w:rPr>
                <w:rFonts w:ascii="宋体" w:eastAsia="宋体" w:hAnsi="宋体"/>
                <w:szCs w:val="21"/>
              </w:rPr>
            </w:pPr>
            <w:r>
              <w:rPr>
                <w:rFonts w:ascii="宋体" w:eastAsia="宋体" w:hAnsi="宋体" w:hint="eastAsia"/>
                <w:szCs w:val="21"/>
              </w:rPr>
              <w:t>良好</w:t>
            </w:r>
          </w:p>
        </w:tc>
        <w:tc>
          <w:tcPr>
            <w:tcW w:w="430"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77</w:t>
            </w:r>
          </w:p>
        </w:tc>
        <w:tc>
          <w:tcPr>
            <w:tcW w:w="399" w:type="pct"/>
          </w:tcPr>
          <w:p w:rsidR="00560F7F" w:rsidRDefault="00D4483B">
            <w:pPr>
              <w:adjustRightInd w:val="0"/>
              <w:snapToGrid w:val="0"/>
              <w:rPr>
                <w:rFonts w:ascii="宋体" w:eastAsia="宋体" w:hAnsi="宋体"/>
                <w:szCs w:val="21"/>
              </w:rPr>
            </w:pPr>
            <w:r>
              <w:rPr>
                <w:rFonts w:ascii="宋体" w:eastAsia="宋体" w:hAnsi="宋体" w:cs="宋体" w:hint="eastAsia"/>
                <w:kern w:val="0"/>
                <w:szCs w:val="21"/>
              </w:rPr>
              <w:t>通过</w:t>
            </w:r>
          </w:p>
        </w:tc>
      </w:tr>
      <w:tr w:rsidR="00560F7F">
        <w:trPr>
          <w:trHeight w:val="394"/>
        </w:trPr>
        <w:tc>
          <w:tcPr>
            <w:tcW w:w="251"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8</w:t>
            </w:r>
          </w:p>
        </w:tc>
        <w:tc>
          <w:tcPr>
            <w:tcW w:w="448"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林善炯</w:t>
            </w:r>
          </w:p>
        </w:tc>
        <w:tc>
          <w:tcPr>
            <w:tcW w:w="2443"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OFDI对制造业全要素生产率的影响研究—基于技术进步和产业结构优化的中介效应模型</w:t>
            </w:r>
          </w:p>
        </w:tc>
        <w:tc>
          <w:tcPr>
            <w:tcW w:w="580" w:type="pct"/>
            <w:vAlign w:val="center"/>
          </w:tcPr>
          <w:p w:rsidR="00560F7F" w:rsidRDefault="00D4483B">
            <w:pPr>
              <w:adjustRightInd w:val="0"/>
              <w:snapToGrid w:val="0"/>
              <w:jc w:val="center"/>
              <w:rPr>
                <w:rFonts w:ascii="宋体" w:eastAsia="宋体" w:hAnsi="宋体" w:cs="宋体"/>
                <w:kern w:val="0"/>
                <w:szCs w:val="21"/>
              </w:rPr>
            </w:pPr>
            <w:r>
              <w:rPr>
                <w:rFonts w:ascii="宋体" w:eastAsia="宋体" w:hAnsi="宋体" w:hint="eastAsia"/>
                <w:szCs w:val="21"/>
              </w:rPr>
              <w:t>袁青燕、王铁军</w:t>
            </w:r>
          </w:p>
        </w:tc>
        <w:tc>
          <w:tcPr>
            <w:tcW w:w="450" w:type="pct"/>
            <w:vAlign w:val="center"/>
          </w:tcPr>
          <w:p w:rsidR="00560F7F" w:rsidRDefault="00D4483B">
            <w:pPr>
              <w:adjustRightInd w:val="0"/>
              <w:snapToGrid w:val="0"/>
              <w:jc w:val="center"/>
              <w:rPr>
                <w:rFonts w:ascii="宋体" w:eastAsia="宋体" w:hAnsi="宋体"/>
                <w:szCs w:val="21"/>
              </w:rPr>
            </w:pPr>
            <w:r>
              <w:rPr>
                <w:rFonts w:ascii="宋体" w:eastAsia="宋体" w:hAnsi="宋体" w:hint="eastAsia"/>
                <w:szCs w:val="21"/>
              </w:rPr>
              <w:t>良好</w:t>
            </w:r>
          </w:p>
        </w:tc>
        <w:tc>
          <w:tcPr>
            <w:tcW w:w="430"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72.8</w:t>
            </w:r>
          </w:p>
        </w:tc>
        <w:tc>
          <w:tcPr>
            <w:tcW w:w="399" w:type="pct"/>
          </w:tcPr>
          <w:p w:rsidR="00560F7F" w:rsidRDefault="00D4483B">
            <w:pPr>
              <w:adjustRightInd w:val="0"/>
              <w:snapToGrid w:val="0"/>
              <w:rPr>
                <w:rFonts w:ascii="宋体" w:eastAsia="宋体" w:hAnsi="宋体"/>
                <w:szCs w:val="21"/>
              </w:rPr>
            </w:pPr>
            <w:r>
              <w:rPr>
                <w:rFonts w:ascii="宋体" w:eastAsia="宋体" w:hAnsi="宋体" w:cs="宋体" w:hint="eastAsia"/>
                <w:kern w:val="0"/>
                <w:szCs w:val="21"/>
              </w:rPr>
              <w:t>通过</w:t>
            </w:r>
          </w:p>
        </w:tc>
      </w:tr>
      <w:tr w:rsidR="00560F7F">
        <w:trPr>
          <w:trHeight w:val="394"/>
        </w:trPr>
        <w:tc>
          <w:tcPr>
            <w:tcW w:w="251"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9</w:t>
            </w:r>
          </w:p>
        </w:tc>
        <w:tc>
          <w:tcPr>
            <w:tcW w:w="448"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刘泓良</w:t>
            </w:r>
          </w:p>
        </w:tc>
        <w:tc>
          <w:tcPr>
            <w:tcW w:w="2443"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OFDI逆向技术溢出对高技术企业创新能力的影响研究</w:t>
            </w:r>
          </w:p>
        </w:tc>
        <w:tc>
          <w:tcPr>
            <w:tcW w:w="580" w:type="pct"/>
            <w:vAlign w:val="center"/>
          </w:tcPr>
          <w:p w:rsidR="00560F7F" w:rsidRDefault="00D4483B">
            <w:pPr>
              <w:adjustRightInd w:val="0"/>
              <w:snapToGrid w:val="0"/>
              <w:jc w:val="center"/>
              <w:rPr>
                <w:rFonts w:ascii="宋体" w:eastAsia="宋体" w:hAnsi="宋体" w:cs="宋体"/>
                <w:kern w:val="0"/>
                <w:szCs w:val="21"/>
              </w:rPr>
            </w:pPr>
            <w:r>
              <w:rPr>
                <w:rFonts w:ascii="宋体" w:eastAsia="宋体" w:hAnsi="宋体" w:hint="eastAsia"/>
                <w:szCs w:val="21"/>
              </w:rPr>
              <w:t>卢杰、陶广华</w:t>
            </w:r>
          </w:p>
        </w:tc>
        <w:tc>
          <w:tcPr>
            <w:tcW w:w="450" w:type="pct"/>
            <w:vAlign w:val="center"/>
          </w:tcPr>
          <w:p w:rsidR="00560F7F" w:rsidRDefault="00D4483B">
            <w:pPr>
              <w:adjustRightInd w:val="0"/>
              <w:snapToGrid w:val="0"/>
              <w:jc w:val="center"/>
              <w:rPr>
                <w:rFonts w:ascii="宋体" w:eastAsia="宋体" w:hAnsi="宋体"/>
                <w:szCs w:val="21"/>
              </w:rPr>
            </w:pPr>
            <w:r>
              <w:rPr>
                <w:rFonts w:ascii="宋体" w:eastAsia="宋体" w:hAnsi="宋体" w:hint="eastAsia"/>
                <w:szCs w:val="21"/>
              </w:rPr>
              <w:t>良好</w:t>
            </w:r>
          </w:p>
        </w:tc>
        <w:tc>
          <w:tcPr>
            <w:tcW w:w="430"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82.3</w:t>
            </w:r>
          </w:p>
        </w:tc>
        <w:tc>
          <w:tcPr>
            <w:tcW w:w="399" w:type="pct"/>
          </w:tcPr>
          <w:p w:rsidR="00560F7F" w:rsidRDefault="00D4483B">
            <w:pPr>
              <w:adjustRightInd w:val="0"/>
              <w:snapToGrid w:val="0"/>
              <w:rPr>
                <w:rFonts w:ascii="宋体" w:eastAsia="宋体" w:hAnsi="宋体"/>
                <w:szCs w:val="21"/>
              </w:rPr>
            </w:pPr>
            <w:r>
              <w:rPr>
                <w:rFonts w:ascii="宋体" w:eastAsia="宋体" w:hAnsi="宋体" w:cs="宋体" w:hint="eastAsia"/>
                <w:kern w:val="0"/>
                <w:szCs w:val="21"/>
              </w:rPr>
              <w:t>通过</w:t>
            </w:r>
          </w:p>
        </w:tc>
      </w:tr>
      <w:tr w:rsidR="00560F7F">
        <w:trPr>
          <w:trHeight w:val="394"/>
        </w:trPr>
        <w:tc>
          <w:tcPr>
            <w:tcW w:w="251"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lastRenderedPageBreak/>
              <w:t>10</w:t>
            </w:r>
          </w:p>
        </w:tc>
        <w:tc>
          <w:tcPr>
            <w:tcW w:w="448"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刘艺</w:t>
            </w:r>
          </w:p>
        </w:tc>
        <w:tc>
          <w:tcPr>
            <w:tcW w:w="2443"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综合保税区对区域经济异质影响分析</w:t>
            </w:r>
          </w:p>
        </w:tc>
        <w:tc>
          <w:tcPr>
            <w:tcW w:w="580" w:type="pct"/>
            <w:vAlign w:val="center"/>
          </w:tcPr>
          <w:p w:rsidR="00560F7F" w:rsidRDefault="00D4483B">
            <w:pPr>
              <w:adjustRightInd w:val="0"/>
              <w:snapToGrid w:val="0"/>
              <w:jc w:val="center"/>
              <w:rPr>
                <w:rFonts w:ascii="宋体" w:eastAsia="宋体" w:hAnsi="宋体" w:cs="宋体"/>
                <w:kern w:val="0"/>
                <w:szCs w:val="21"/>
              </w:rPr>
            </w:pPr>
            <w:r>
              <w:rPr>
                <w:rFonts w:ascii="宋体" w:eastAsia="宋体" w:hAnsi="宋体" w:hint="eastAsia"/>
                <w:szCs w:val="21"/>
              </w:rPr>
              <w:t>熊青龙、王铁军</w:t>
            </w:r>
          </w:p>
        </w:tc>
        <w:tc>
          <w:tcPr>
            <w:tcW w:w="450" w:type="pct"/>
            <w:vAlign w:val="center"/>
          </w:tcPr>
          <w:p w:rsidR="00560F7F" w:rsidRDefault="00D4483B">
            <w:pPr>
              <w:adjustRightInd w:val="0"/>
              <w:snapToGrid w:val="0"/>
              <w:jc w:val="center"/>
              <w:rPr>
                <w:rFonts w:ascii="宋体" w:eastAsia="宋体" w:hAnsi="宋体"/>
                <w:szCs w:val="21"/>
              </w:rPr>
            </w:pPr>
            <w:r>
              <w:rPr>
                <w:rFonts w:ascii="宋体" w:eastAsia="宋体" w:hAnsi="宋体" w:hint="eastAsia"/>
                <w:szCs w:val="21"/>
              </w:rPr>
              <w:t>良好</w:t>
            </w:r>
          </w:p>
        </w:tc>
        <w:tc>
          <w:tcPr>
            <w:tcW w:w="430"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82.7</w:t>
            </w:r>
          </w:p>
        </w:tc>
        <w:tc>
          <w:tcPr>
            <w:tcW w:w="399" w:type="pct"/>
          </w:tcPr>
          <w:p w:rsidR="00560F7F" w:rsidRDefault="00D4483B">
            <w:pPr>
              <w:adjustRightInd w:val="0"/>
              <w:snapToGrid w:val="0"/>
              <w:rPr>
                <w:rFonts w:ascii="宋体" w:eastAsia="宋体" w:hAnsi="宋体"/>
                <w:szCs w:val="21"/>
              </w:rPr>
            </w:pPr>
            <w:r>
              <w:rPr>
                <w:rFonts w:ascii="宋体" w:eastAsia="宋体" w:hAnsi="宋体" w:cs="宋体" w:hint="eastAsia"/>
                <w:kern w:val="0"/>
                <w:szCs w:val="21"/>
              </w:rPr>
              <w:t>通过</w:t>
            </w:r>
          </w:p>
        </w:tc>
      </w:tr>
      <w:tr w:rsidR="00560F7F">
        <w:trPr>
          <w:trHeight w:val="394"/>
        </w:trPr>
        <w:tc>
          <w:tcPr>
            <w:tcW w:w="251"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11</w:t>
            </w:r>
          </w:p>
        </w:tc>
        <w:tc>
          <w:tcPr>
            <w:tcW w:w="448"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田迎归</w:t>
            </w:r>
          </w:p>
        </w:tc>
        <w:tc>
          <w:tcPr>
            <w:tcW w:w="2443"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制造企业海外业务收入对其技术创新的影响</w:t>
            </w:r>
          </w:p>
        </w:tc>
        <w:tc>
          <w:tcPr>
            <w:tcW w:w="580" w:type="pct"/>
            <w:vAlign w:val="center"/>
          </w:tcPr>
          <w:p w:rsidR="00560F7F" w:rsidRDefault="00D4483B">
            <w:pPr>
              <w:adjustRightInd w:val="0"/>
              <w:snapToGrid w:val="0"/>
              <w:jc w:val="center"/>
              <w:rPr>
                <w:rFonts w:ascii="宋体" w:eastAsia="宋体" w:hAnsi="宋体" w:cs="宋体"/>
                <w:kern w:val="0"/>
                <w:szCs w:val="21"/>
              </w:rPr>
            </w:pPr>
            <w:r>
              <w:rPr>
                <w:rFonts w:ascii="宋体" w:eastAsia="宋体" w:hAnsi="宋体" w:hint="eastAsia"/>
                <w:szCs w:val="21"/>
              </w:rPr>
              <w:t>马伟伟、熊小鹏</w:t>
            </w:r>
          </w:p>
        </w:tc>
        <w:tc>
          <w:tcPr>
            <w:tcW w:w="450" w:type="pct"/>
            <w:vAlign w:val="center"/>
          </w:tcPr>
          <w:p w:rsidR="00560F7F" w:rsidRDefault="00D4483B">
            <w:pPr>
              <w:adjustRightInd w:val="0"/>
              <w:snapToGrid w:val="0"/>
              <w:jc w:val="center"/>
              <w:rPr>
                <w:rFonts w:ascii="宋体" w:eastAsia="宋体" w:hAnsi="宋体"/>
                <w:szCs w:val="21"/>
              </w:rPr>
            </w:pPr>
            <w:r>
              <w:rPr>
                <w:rFonts w:ascii="宋体" w:eastAsia="宋体" w:hAnsi="宋体" w:hint="eastAsia"/>
                <w:szCs w:val="21"/>
              </w:rPr>
              <w:t>良好</w:t>
            </w:r>
          </w:p>
        </w:tc>
        <w:tc>
          <w:tcPr>
            <w:tcW w:w="430"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69</w:t>
            </w:r>
          </w:p>
        </w:tc>
        <w:tc>
          <w:tcPr>
            <w:tcW w:w="399" w:type="pct"/>
          </w:tcPr>
          <w:p w:rsidR="00560F7F" w:rsidRDefault="00D4483B">
            <w:pPr>
              <w:adjustRightInd w:val="0"/>
              <w:snapToGrid w:val="0"/>
              <w:rPr>
                <w:rFonts w:ascii="宋体" w:eastAsia="宋体" w:hAnsi="宋体"/>
                <w:szCs w:val="21"/>
              </w:rPr>
            </w:pPr>
            <w:r>
              <w:rPr>
                <w:rFonts w:ascii="宋体" w:eastAsia="宋体" w:hAnsi="宋体" w:cs="宋体" w:hint="eastAsia"/>
                <w:kern w:val="0"/>
                <w:szCs w:val="21"/>
              </w:rPr>
              <w:t>通过</w:t>
            </w:r>
          </w:p>
        </w:tc>
      </w:tr>
      <w:tr w:rsidR="00560F7F">
        <w:trPr>
          <w:trHeight w:val="394"/>
        </w:trPr>
        <w:tc>
          <w:tcPr>
            <w:tcW w:w="251"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12</w:t>
            </w:r>
          </w:p>
        </w:tc>
        <w:tc>
          <w:tcPr>
            <w:tcW w:w="448"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汪欣然</w:t>
            </w:r>
          </w:p>
        </w:tc>
        <w:tc>
          <w:tcPr>
            <w:tcW w:w="2443"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技术壁垒对我高技术产业技术创新的影响研究——以医药行业为例</w:t>
            </w:r>
          </w:p>
        </w:tc>
        <w:tc>
          <w:tcPr>
            <w:tcW w:w="580" w:type="pct"/>
            <w:vAlign w:val="center"/>
          </w:tcPr>
          <w:p w:rsidR="00560F7F" w:rsidRDefault="00D4483B">
            <w:pPr>
              <w:adjustRightInd w:val="0"/>
              <w:snapToGrid w:val="0"/>
              <w:jc w:val="center"/>
              <w:rPr>
                <w:rFonts w:ascii="宋体" w:eastAsia="宋体" w:hAnsi="宋体" w:cs="宋体"/>
                <w:kern w:val="0"/>
                <w:szCs w:val="21"/>
              </w:rPr>
            </w:pPr>
            <w:r>
              <w:rPr>
                <w:rFonts w:ascii="宋体" w:eastAsia="宋体" w:hAnsi="宋体" w:hint="eastAsia"/>
                <w:szCs w:val="21"/>
              </w:rPr>
              <w:t>何富彩、熊小鹏</w:t>
            </w:r>
          </w:p>
        </w:tc>
        <w:tc>
          <w:tcPr>
            <w:tcW w:w="450" w:type="pct"/>
            <w:vAlign w:val="center"/>
          </w:tcPr>
          <w:p w:rsidR="00560F7F" w:rsidRDefault="00D4483B">
            <w:pPr>
              <w:adjustRightInd w:val="0"/>
              <w:snapToGrid w:val="0"/>
              <w:jc w:val="center"/>
              <w:rPr>
                <w:rFonts w:ascii="宋体" w:eastAsia="宋体" w:hAnsi="宋体"/>
                <w:szCs w:val="21"/>
              </w:rPr>
            </w:pPr>
            <w:r>
              <w:rPr>
                <w:rFonts w:ascii="宋体" w:eastAsia="宋体" w:hAnsi="宋体" w:hint="eastAsia"/>
                <w:szCs w:val="21"/>
              </w:rPr>
              <w:t>良好</w:t>
            </w:r>
          </w:p>
        </w:tc>
        <w:tc>
          <w:tcPr>
            <w:tcW w:w="430"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76.7</w:t>
            </w:r>
          </w:p>
        </w:tc>
        <w:tc>
          <w:tcPr>
            <w:tcW w:w="399" w:type="pct"/>
          </w:tcPr>
          <w:p w:rsidR="00560F7F" w:rsidRDefault="00D4483B">
            <w:pPr>
              <w:adjustRightInd w:val="0"/>
              <w:snapToGrid w:val="0"/>
              <w:rPr>
                <w:rFonts w:ascii="宋体" w:eastAsia="宋体" w:hAnsi="宋体"/>
                <w:szCs w:val="21"/>
              </w:rPr>
            </w:pPr>
            <w:r>
              <w:rPr>
                <w:rFonts w:ascii="宋体" w:eastAsia="宋体" w:hAnsi="宋体" w:cs="宋体" w:hint="eastAsia"/>
                <w:kern w:val="0"/>
                <w:szCs w:val="21"/>
              </w:rPr>
              <w:t>通过</w:t>
            </w:r>
          </w:p>
        </w:tc>
      </w:tr>
      <w:tr w:rsidR="00560F7F">
        <w:trPr>
          <w:trHeight w:val="394"/>
        </w:trPr>
        <w:tc>
          <w:tcPr>
            <w:tcW w:w="251"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13</w:t>
            </w:r>
          </w:p>
        </w:tc>
        <w:tc>
          <w:tcPr>
            <w:tcW w:w="448"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谢杭呈</w:t>
            </w:r>
          </w:p>
        </w:tc>
        <w:tc>
          <w:tcPr>
            <w:tcW w:w="2443"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东盟国家数字经济发展对我国OFDI的影响研究</w:t>
            </w:r>
          </w:p>
        </w:tc>
        <w:tc>
          <w:tcPr>
            <w:tcW w:w="580" w:type="pct"/>
            <w:vAlign w:val="center"/>
          </w:tcPr>
          <w:p w:rsidR="00560F7F" w:rsidRDefault="00D4483B">
            <w:pPr>
              <w:adjustRightInd w:val="0"/>
              <w:snapToGrid w:val="0"/>
              <w:jc w:val="center"/>
              <w:rPr>
                <w:rFonts w:ascii="宋体" w:eastAsia="宋体" w:hAnsi="宋体" w:cs="宋体"/>
                <w:kern w:val="0"/>
                <w:szCs w:val="21"/>
              </w:rPr>
            </w:pPr>
            <w:r>
              <w:rPr>
                <w:rFonts w:ascii="宋体" w:eastAsia="宋体" w:hAnsi="宋体" w:hint="eastAsia"/>
                <w:szCs w:val="21"/>
              </w:rPr>
              <w:t>刘兰勇、邓春梅</w:t>
            </w:r>
          </w:p>
        </w:tc>
        <w:tc>
          <w:tcPr>
            <w:tcW w:w="450" w:type="pct"/>
            <w:vAlign w:val="center"/>
          </w:tcPr>
          <w:p w:rsidR="00560F7F" w:rsidRDefault="00D4483B">
            <w:pPr>
              <w:adjustRightInd w:val="0"/>
              <w:snapToGrid w:val="0"/>
              <w:jc w:val="center"/>
              <w:rPr>
                <w:rFonts w:ascii="宋体" w:eastAsia="宋体" w:hAnsi="宋体"/>
                <w:szCs w:val="21"/>
              </w:rPr>
            </w:pPr>
            <w:r>
              <w:rPr>
                <w:rFonts w:ascii="宋体" w:eastAsia="宋体" w:hAnsi="宋体" w:hint="eastAsia"/>
                <w:szCs w:val="21"/>
              </w:rPr>
              <w:t>良好</w:t>
            </w:r>
          </w:p>
        </w:tc>
        <w:tc>
          <w:tcPr>
            <w:tcW w:w="430"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78.9</w:t>
            </w:r>
          </w:p>
        </w:tc>
        <w:tc>
          <w:tcPr>
            <w:tcW w:w="399" w:type="pct"/>
          </w:tcPr>
          <w:p w:rsidR="00560F7F" w:rsidRDefault="00D4483B">
            <w:pPr>
              <w:adjustRightInd w:val="0"/>
              <w:snapToGrid w:val="0"/>
              <w:rPr>
                <w:rFonts w:ascii="宋体" w:eastAsia="宋体" w:hAnsi="宋体"/>
                <w:szCs w:val="21"/>
              </w:rPr>
            </w:pPr>
            <w:r>
              <w:rPr>
                <w:rFonts w:ascii="宋体" w:eastAsia="宋体" w:hAnsi="宋体" w:cs="宋体" w:hint="eastAsia"/>
                <w:kern w:val="0"/>
                <w:szCs w:val="21"/>
              </w:rPr>
              <w:t>通过</w:t>
            </w:r>
          </w:p>
        </w:tc>
      </w:tr>
      <w:tr w:rsidR="00560F7F">
        <w:trPr>
          <w:trHeight w:val="394"/>
        </w:trPr>
        <w:tc>
          <w:tcPr>
            <w:tcW w:w="251"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14</w:t>
            </w:r>
          </w:p>
        </w:tc>
        <w:tc>
          <w:tcPr>
            <w:tcW w:w="448"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徐洪宇</w:t>
            </w:r>
          </w:p>
        </w:tc>
        <w:tc>
          <w:tcPr>
            <w:tcW w:w="2443"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OFDI与母国创新绩效——基于投资双元性的视角</w:t>
            </w:r>
          </w:p>
        </w:tc>
        <w:tc>
          <w:tcPr>
            <w:tcW w:w="580" w:type="pct"/>
            <w:vAlign w:val="center"/>
          </w:tcPr>
          <w:p w:rsidR="00560F7F" w:rsidRDefault="00D4483B">
            <w:pPr>
              <w:adjustRightInd w:val="0"/>
              <w:snapToGrid w:val="0"/>
              <w:jc w:val="center"/>
              <w:rPr>
                <w:rFonts w:ascii="宋体" w:eastAsia="宋体" w:hAnsi="宋体" w:cs="宋体"/>
                <w:kern w:val="0"/>
                <w:szCs w:val="21"/>
              </w:rPr>
            </w:pPr>
            <w:r>
              <w:rPr>
                <w:rFonts w:ascii="宋体" w:eastAsia="宋体" w:hAnsi="宋体" w:hint="eastAsia"/>
                <w:szCs w:val="21"/>
              </w:rPr>
              <w:t>左和平、吴小平</w:t>
            </w:r>
          </w:p>
        </w:tc>
        <w:tc>
          <w:tcPr>
            <w:tcW w:w="450" w:type="pct"/>
            <w:vAlign w:val="center"/>
          </w:tcPr>
          <w:p w:rsidR="00560F7F" w:rsidRDefault="00D4483B">
            <w:pPr>
              <w:adjustRightInd w:val="0"/>
              <w:snapToGrid w:val="0"/>
              <w:jc w:val="center"/>
              <w:rPr>
                <w:rFonts w:ascii="宋体" w:eastAsia="宋体" w:hAnsi="宋体"/>
                <w:szCs w:val="21"/>
              </w:rPr>
            </w:pPr>
            <w:r>
              <w:rPr>
                <w:rFonts w:ascii="宋体" w:eastAsia="宋体" w:hAnsi="宋体" w:hint="eastAsia"/>
                <w:szCs w:val="21"/>
              </w:rPr>
              <w:t>中</w:t>
            </w:r>
          </w:p>
        </w:tc>
        <w:tc>
          <w:tcPr>
            <w:tcW w:w="430"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76.5</w:t>
            </w:r>
          </w:p>
        </w:tc>
        <w:tc>
          <w:tcPr>
            <w:tcW w:w="399" w:type="pct"/>
          </w:tcPr>
          <w:p w:rsidR="00560F7F" w:rsidRDefault="00D4483B">
            <w:pPr>
              <w:adjustRightInd w:val="0"/>
              <w:snapToGrid w:val="0"/>
              <w:rPr>
                <w:rFonts w:ascii="宋体" w:eastAsia="宋体" w:hAnsi="宋体"/>
                <w:szCs w:val="21"/>
              </w:rPr>
            </w:pPr>
            <w:r>
              <w:rPr>
                <w:rFonts w:ascii="宋体" w:eastAsia="宋体" w:hAnsi="宋体" w:cs="宋体" w:hint="eastAsia"/>
                <w:kern w:val="0"/>
                <w:szCs w:val="21"/>
              </w:rPr>
              <w:t>通过</w:t>
            </w:r>
          </w:p>
        </w:tc>
      </w:tr>
      <w:tr w:rsidR="00560F7F">
        <w:trPr>
          <w:trHeight w:val="394"/>
        </w:trPr>
        <w:tc>
          <w:tcPr>
            <w:tcW w:w="251"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15</w:t>
            </w:r>
          </w:p>
        </w:tc>
        <w:tc>
          <w:tcPr>
            <w:tcW w:w="448"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杨迎</w:t>
            </w:r>
          </w:p>
        </w:tc>
        <w:tc>
          <w:tcPr>
            <w:tcW w:w="2443"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“一带一路”倡议下中国与东盟制造业贸易影响因素研究</w:t>
            </w:r>
          </w:p>
        </w:tc>
        <w:tc>
          <w:tcPr>
            <w:tcW w:w="580" w:type="pct"/>
            <w:vAlign w:val="center"/>
          </w:tcPr>
          <w:p w:rsidR="00560F7F" w:rsidRDefault="00D4483B">
            <w:pPr>
              <w:adjustRightInd w:val="0"/>
              <w:snapToGrid w:val="0"/>
              <w:jc w:val="center"/>
              <w:rPr>
                <w:rFonts w:ascii="宋体" w:eastAsia="宋体" w:hAnsi="宋体" w:cs="宋体"/>
                <w:kern w:val="0"/>
                <w:szCs w:val="21"/>
              </w:rPr>
            </w:pPr>
            <w:r>
              <w:rPr>
                <w:rFonts w:ascii="宋体" w:eastAsia="宋体" w:hAnsi="宋体" w:hint="eastAsia"/>
                <w:szCs w:val="21"/>
              </w:rPr>
              <w:t>谢瑶、李文国</w:t>
            </w:r>
          </w:p>
        </w:tc>
        <w:tc>
          <w:tcPr>
            <w:tcW w:w="450" w:type="pct"/>
            <w:vAlign w:val="center"/>
          </w:tcPr>
          <w:p w:rsidR="00560F7F" w:rsidRDefault="00D4483B">
            <w:pPr>
              <w:adjustRightInd w:val="0"/>
              <w:snapToGrid w:val="0"/>
              <w:jc w:val="center"/>
              <w:rPr>
                <w:rFonts w:ascii="宋体" w:eastAsia="宋体" w:hAnsi="宋体"/>
                <w:szCs w:val="21"/>
              </w:rPr>
            </w:pPr>
            <w:r>
              <w:rPr>
                <w:rFonts w:ascii="宋体" w:eastAsia="宋体" w:hAnsi="宋体" w:hint="eastAsia"/>
                <w:szCs w:val="21"/>
              </w:rPr>
              <w:t>良好</w:t>
            </w:r>
          </w:p>
        </w:tc>
        <w:tc>
          <w:tcPr>
            <w:tcW w:w="430"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74.8</w:t>
            </w:r>
          </w:p>
        </w:tc>
        <w:tc>
          <w:tcPr>
            <w:tcW w:w="399" w:type="pct"/>
          </w:tcPr>
          <w:p w:rsidR="00560F7F" w:rsidRDefault="00D4483B">
            <w:pPr>
              <w:adjustRightInd w:val="0"/>
              <w:snapToGrid w:val="0"/>
              <w:rPr>
                <w:rFonts w:ascii="宋体" w:eastAsia="宋体" w:hAnsi="宋体"/>
                <w:szCs w:val="21"/>
              </w:rPr>
            </w:pPr>
            <w:r>
              <w:rPr>
                <w:rFonts w:ascii="宋体" w:eastAsia="宋体" w:hAnsi="宋体" w:cs="宋体" w:hint="eastAsia"/>
                <w:kern w:val="0"/>
                <w:szCs w:val="21"/>
              </w:rPr>
              <w:t>通过</w:t>
            </w:r>
          </w:p>
        </w:tc>
      </w:tr>
      <w:tr w:rsidR="00560F7F">
        <w:trPr>
          <w:trHeight w:val="394"/>
        </w:trPr>
        <w:tc>
          <w:tcPr>
            <w:tcW w:w="251"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16</w:t>
            </w:r>
          </w:p>
        </w:tc>
        <w:tc>
          <w:tcPr>
            <w:tcW w:w="448"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杨赟</w:t>
            </w:r>
          </w:p>
        </w:tc>
        <w:tc>
          <w:tcPr>
            <w:tcW w:w="2443"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“一带一路”背景下中国纺织业跨境电商发展路径研究——以浙江省为例</w:t>
            </w:r>
          </w:p>
        </w:tc>
        <w:tc>
          <w:tcPr>
            <w:tcW w:w="580" w:type="pct"/>
            <w:vAlign w:val="center"/>
          </w:tcPr>
          <w:p w:rsidR="00560F7F" w:rsidRDefault="00D4483B">
            <w:pPr>
              <w:adjustRightInd w:val="0"/>
              <w:snapToGrid w:val="0"/>
              <w:jc w:val="center"/>
              <w:rPr>
                <w:rFonts w:ascii="宋体" w:eastAsia="宋体" w:hAnsi="宋体" w:cs="宋体"/>
                <w:kern w:val="0"/>
                <w:szCs w:val="21"/>
              </w:rPr>
            </w:pPr>
            <w:r>
              <w:rPr>
                <w:rFonts w:ascii="宋体" w:eastAsia="宋体" w:hAnsi="宋体" w:hint="eastAsia"/>
                <w:szCs w:val="21"/>
              </w:rPr>
              <w:t>吴光华、吴小平</w:t>
            </w:r>
          </w:p>
        </w:tc>
        <w:tc>
          <w:tcPr>
            <w:tcW w:w="450" w:type="pct"/>
            <w:vAlign w:val="center"/>
          </w:tcPr>
          <w:p w:rsidR="00560F7F" w:rsidRDefault="00D4483B">
            <w:pPr>
              <w:adjustRightInd w:val="0"/>
              <w:snapToGrid w:val="0"/>
              <w:jc w:val="center"/>
              <w:rPr>
                <w:rFonts w:ascii="宋体" w:eastAsia="宋体" w:hAnsi="宋体"/>
                <w:szCs w:val="21"/>
              </w:rPr>
            </w:pPr>
            <w:r>
              <w:rPr>
                <w:rFonts w:ascii="宋体" w:eastAsia="宋体" w:hAnsi="宋体" w:hint="eastAsia"/>
                <w:szCs w:val="21"/>
              </w:rPr>
              <w:t>良好</w:t>
            </w:r>
          </w:p>
        </w:tc>
        <w:tc>
          <w:tcPr>
            <w:tcW w:w="430"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65.8</w:t>
            </w:r>
          </w:p>
        </w:tc>
        <w:tc>
          <w:tcPr>
            <w:tcW w:w="399" w:type="pct"/>
          </w:tcPr>
          <w:p w:rsidR="00560F7F" w:rsidRDefault="00D4483B">
            <w:pPr>
              <w:adjustRightInd w:val="0"/>
              <w:snapToGrid w:val="0"/>
              <w:rPr>
                <w:rFonts w:ascii="宋体" w:eastAsia="宋体" w:hAnsi="宋体"/>
                <w:szCs w:val="21"/>
              </w:rPr>
            </w:pPr>
            <w:r>
              <w:rPr>
                <w:rFonts w:ascii="宋体" w:eastAsia="宋体" w:hAnsi="宋体" w:cs="宋体" w:hint="eastAsia"/>
                <w:kern w:val="0"/>
                <w:szCs w:val="21"/>
              </w:rPr>
              <w:t>通过</w:t>
            </w:r>
          </w:p>
        </w:tc>
      </w:tr>
      <w:tr w:rsidR="00560F7F">
        <w:trPr>
          <w:trHeight w:val="394"/>
        </w:trPr>
        <w:tc>
          <w:tcPr>
            <w:tcW w:w="251"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17</w:t>
            </w:r>
          </w:p>
        </w:tc>
        <w:tc>
          <w:tcPr>
            <w:tcW w:w="448"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张惠玲</w:t>
            </w:r>
          </w:p>
        </w:tc>
        <w:tc>
          <w:tcPr>
            <w:tcW w:w="2443" w:type="pct"/>
            <w:vAlign w:val="center"/>
          </w:tcPr>
          <w:p w:rsidR="00560F7F" w:rsidRDefault="00D4483B">
            <w:pPr>
              <w:widowControl/>
              <w:adjustRightInd w:val="0"/>
              <w:snapToGrid w:val="0"/>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不同权力结构下考虑公平关切的跨境供应链决策研究</w:t>
            </w:r>
          </w:p>
        </w:tc>
        <w:tc>
          <w:tcPr>
            <w:tcW w:w="580" w:type="pct"/>
            <w:vAlign w:val="center"/>
          </w:tcPr>
          <w:p w:rsidR="00560F7F" w:rsidRDefault="00D4483B">
            <w:pPr>
              <w:adjustRightInd w:val="0"/>
              <w:snapToGrid w:val="0"/>
              <w:jc w:val="center"/>
              <w:rPr>
                <w:rFonts w:ascii="宋体" w:eastAsia="宋体" w:hAnsi="宋体" w:cs="宋体"/>
                <w:kern w:val="0"/>
                <w:szCs w:val="21"/>
              </w:rPr>
            </w:pPr>
            <w:r>
              <w:rPr>
                <w:rFonts w:ascii="宋体" w:eastAsia="宋体" w:hAnsi="宋体" w:hint="eastAsia"/>
                <w:szCs w:val="21"/>
              </w:rPr>
              <w:t>舒斯亮、文玉菊</w:t>
            </w:r>
          </w:p>
        </w:tc>
        <w:tc>
          <w:tcPr>
            <w:tcW w:w="450" w:type="pct"/>
            <w:vAlign w:val="center"/>
          </w:tcPr>
          <w:p w:rsidR="00560F7F" w:rsidRDefault="00D4483B">
            <w:pPr>
              <w:adjustRightInd w:val="0"/>
              <w:snapToGrid w:val="0"/>
              <w:jc w:val="center"/>
              <w:rPr>
                <w:rFonts w:ascii="宋体" w:eastAsia="宋体" w:hAnsi="宋体"/>
                <w:szCs w:val="21"/>
              </w:rPr>
            </w:pPr>
            <w:r>
              <w:rPr>
                <w:rFonts w:ascii="宋体" w:eastAsia="宋体" w:hAnsi="宋体" w:hint="eastAsia"/>
                <w:szCs w:val="21"/>
              </w:rPr>
              <w:t>良好</w:t>
            </w:r>
          </w:p>
        </w:tc>
        <w:tc>
          <w:tcPr>
            <w:tcW w:w="430" w:type="pct"/>
            <w:vAlign w:val="center"/>
          </w:tcPr>
          <w:p w:rsidR="00560F7F" w:rsidRDefault="00D4483B">
            <w:pPr>
              <w:widowControl/>
              <w:adjustRightInd w:val="0"/>
              <w:snapToGrid w:val="0"/>
              <w:jc w:val="center"/>
              <w:rPr>
                <w:rFonts w:ascii="宋体" w:eastAsia="宋体" w:hAnsi="宋体" w:cs="宋体"/>
                <w:kern w:val="0"/>
                <w:szCs w:val="21"/>
              </w:rPr>
            </w:pPr>
            <w:r>
              <w:rPr>
                <w:rFonts w:ascii="宋体" w:eastAsia="宋体" w:hAnsi="宋体" w:cs="宋体" w:hint="eastAsia"/>
                <w:kern w:val="0"/>
                <w:szCs w:val="21"/>
              </w:rPr>
              <w:t>82.3</w:t>
            </w:r>
          </w:p>
        </w:tc>
        <w:tc>
          <w:tcPr>
            <w:tcW w:w="399" w:type="pct"/>
          </w:tcPr>
          <w:p w:rsidR="00560F7F" w:rsidRDefault="00D4483B">
            <w:pPr>
              <w:adjustRightInd w:val="0"/>
              <w:snapToGrid w:val="0"/>
              <w:rPr>
                <w:rFonts w:ascii="宋体" w:eastAsia="宋体" w:hAnsi="宋体"/>
                <w:szCs w:val="21"/>
              </w:rPr>
            </w:pPr>
            <w:r>
              <w:rPr>
                <w:rFonts w:ascii="宋体" w:eastAsia="宋体" w:hAnsi="宋体" w:cs="宋体" w:hint="eastAsia"/>
                <w:kern w:val="0"/>
                <w:szCs w:val="21"/>
              </w:rPr>
              <w:t>通过</w:t>
            </w:r>
          </w:p>
        </w:tc>
      </w:tr>
    </w:tbl>
    <w:p w:rsidR="00560F7F" w:rsidRDefault="00D4483B" w:rsidP="004E4521">
      <w:pPr>
        <w:widowControl/>
        <w:spacing w:beforeLines="50" w:line="400" w:lineRule="exact"/>
        <w:textAlignment w:val="baseline"/>
        <w:rPr>
          <w:rStyle w:val="NormalCharacter"/>
          <w:rFonts w:ascii="黑体" w:eastAsia="黑体" w:hAnsi="黑体" w:cs="仿宋_GB2312"/>
          <w:sz w:val="28"/>
        </w:rPr>
      </w:pPr>
      <w:r>
        <w:rPr>
          <w:rStyle w:val="NormalCharacter"/>
          <w:rFonts w:ascii="黑体" w:eastAsia="黑体" w:hAnsi="黑体" w:cs="仿宋_GB2312" w:hint="eastAsia"/>
          <w:sz w:val="28"/>
        </w:rPr>
        <w:t xml:space="preserve">5.2 </w:t>
      </w:r>
      <w:r>
        <w:rPr>
          <w:rStyle w:val="NormalCharacter"/>
          <w:rFonts w:ascii="黑体" w:eastAsia="黑体" w:hAnsi="黑体" w:cs="仿宋_GB2312"/>
          <w:sz w:val="28"/>
        </w:rPr>
        <w:t>20</w:t>
      </w:r>
      <w:r>
        <w:rPr>
          <w:rStyle w:val="NormalCharacter"/>
          <w:rFonts w:ascii="黑体" w:eastAsia="黑体" w:hAnsi="黑体" w:cs="仿宋_GB2312" w:hint="eastAsia"/>
          <w:sz w:val="28"/>
        </w:rPr>
        <w:t>级研究生论文中期检查情况</w:t>
      </w:r>
    </w:p>
    <w:p w:rsidR="00560F7F" w:rsidRDefault="00D4483B">
      <w:pPr>
        <w:pStyle w:val="3"/>
        <w:spacing w:line="400" w:lineRule="exact"/>
        <w:ind w:firstLine="480"/>
        <w:rPr>
          <w:rFonts w:ascii="宋体" w:eastAsia="宋体" w:hAnsi="宋体"/>
          <w:color w:val="FF0000"/>
          <w:sz w:val="24"/>
          <w:szCs w:val="24"/>
        </w:rPr>
      </w:pPr>
      <w:r>
        <w:rPr>
          <w:rStyle w:val="NormalCharacter"/>
          <w:rFonts w:ascii="宋体" w:eastAsia="宋体" w:hAnsi="宋体" w:cs="黑体" w:hint="eastAsia"/>
          <w:bCs/>
          <w:szCs w:val="24"/>
        </w:rPr>
        <w:t>202</w:t>
      </w:r>
      <w:r>
        <w:rPr>
          <w:rStyle w:val="NormalCharacter"/>
          <w:rFonts w:ascii="宋体" w:eastAsia="宋体" w:hAnsi="宋体" w:cs="黑体"/>
          <w:bCs/>
          <w:szCs w:val="24"/>
        </w:rPr>
        <w:t>2</w:t>
      </w:r>
      <w:r>
        <w:rPr>
          <w:rStyle w:val="NormalCharacter"/>
          <w:rFonts w:ascii="宋体" w:eastAsia="宋体" w:hAnsi="宋体" w:cs="黑体" w:hint="eastAsia"/>
          <w:bCs/>
          <w:szCs w:val="24"/>
        </w:rPr>
        <w:t>年1</w:t>
      </w:r>
      <w:r>
        <w:rPr>
          <w:rStyle w:val="NormalCharacter"/>
          <w:rFonts w:ascii="宋体" w:eastAsia="宋体" w:hAnsi="宋体" w:cs="黑体"/>
          <w:bCs/>
          <w:szCs w:val="24"/>
        </w:rPr>
        <w:t>0</w:t>
      </w:r>
      <w:r>
        <w:rPr>
          <w:rStyle w:val="NormalCharacter"/>
          <w:rFonts w:ascii="宋体" w:eastAsia="宋体" w:hAnsi="宋体" w:cs="黑体" w:hint="eastAsia"/>
          <w:bCs/>
          <w:szCs w:val="24"/>
        </w:rPr>
        <w:t>-</w:t>
      </w:r>
      <w:r>
        <w:rPr>
          <w:rStyle w:val="NormalCharacter"/>
          <w:rFonts w:ascii="宋体" w:eastAsia="宋体" w:hAnsi="宋体" w:cs="黑体"/>
          <w:bCs/>
          <w:szCs w:val="24"/>
        </w:rPr>
        <w:t>11</w:t>
      </w:r>
      <w:r>
        <w:rPr>
          <w:rStyle w:val="NormalCharacter"/>
          <w:rFonts w:ascii="宋体" w:eastAsia="宋体" w:hAnsi="宋体" w:cs="黑体" w:hint="eastAsia"/>
          <w:bCs/>
          <w:szCs w:val="24"/>
        </w:rPr>
        <w:t>月，对2</w:t>
      </w:r>
      <w:r>
        <w:rPr>
          <w:rStyle w:val="NormalCharacter"/>
          <w:rFonts w:ascii="宋体" w:eastAsia="宋体" w:hAnsi="宋体" w:cs="黑体"/>
          <w:bCs/>
          <w:szCs w:val="24"/>
        </w:rPr>
        <w:t>0</w:t>
      </w:r>
      <w:r>
        <w:rPr>
          <w:rStyle w:val="NormalCharacter"/>
          <w:rFonts w:ascii="宋体" w:eastAsia="宋体" w:hAnsi="宋体" w:cs="黑体" w:hint="eastAsia"/>
          <w:bCs/>
          <w:szCs w:val="24"/>
        </w:rPr>
        <w:t>级国际商务专业共17名研究生的学分完成情况和论文写作情况进行了专门的检查和考核。17名研究生的学分均完成得比较好，而论文写作内容大多数存在问题，主要表现为论文写作不够规范、水平不够高、缺乏创新。</w:t>
      </w:r>
    </w:p>
    <w:p w:rsidR="00560F7F" w:rsidRDefault="00D4483B" w:rsidP="004E4521">
      <w:pPr>
        <w:widowControl/>
        <w:spacing w:beforeLines="50" w:line="400" w:lineRule="exact"/>
        <w:textAlignment w:val="baseline"/>
        <w:rPr>
          <w:rStyle w:val="NormalCharacter"/>
          <w:rFonts w:ascii="黑体" w:eastAsia="黑体" w:hAnsi="黑体" w:cs="仿宋_GB2312"/>
          <w:sz w:val="28"/>
        </w:rPr>
      </w:pPr>
      <w:r>
        <w:rPr>
          <w:rStyle w:val="NormalCharacter"/>
          <w:rFonts w:ascii="黑体" w:eastAsia="黑体" w:hAnsi="黑体" w:cs="仿宋_GB2312" w:hint="eastAsia"/>
          <w:sz w:val="28"/>
        </w:rPr>
        <w:t>5.3 2</w:t>
      </w:r>
      <w:r>
        <w:rPr>
          <w:rStyle w:val="NormalCharacter"/>
          <w:rFonts w:ascii="黑体" w:eastAsia="黑体" w:hAnsi="黑体" w:cs="仿宋_GB2312"/>
          <w:sz w:val="28"/>
        </w:rPr>
        <w:t>1</w:t>
      </w:r>
      <w:r>
        <w:rPr>
          <w:rStyle w:val="NormalCharacter"/>
          <w:rFonts w:ascii="黑体" w:eastAsia="黑体" w:hAnsi="黑体" w:cs="仿宋_GB2312" w:hint="eastAsia"/>
          <w:sz w:val="28"/>
        </w:rPr>
        <w:t>级研究生论文开题情况</w:t>
      </w:r>
    </w:p>
    <w:p w:rsidR="00560F7F" w:rsidRDefault="00D4483B">
      <w:pPr>
        <w:pStyle w:val="3"/>
        <w:spacing w:line="400" w:lineRule="exact"/>
        <w:ind w:firstLineChars="196" w:firstLine="470"/>
        <w:rPr>
          <w:rStyle w:val="NormalCharacter"/>
          <w:rFonts w:ascii="宋体" w:eastAsia="宋体" w:hAnsi="宋体" w:cs="黑体"/>
          <w:bCs/>
          <w:szCs w:val="24"/>
        </w:rPr>
      </w:pPr>
      <w:r>
        <w:rPr>
          <w:rStyle w:val="NormalCharacter"/>
          <w:rFonts w:ascii="宋体" w:eastAsia="宋体" w:hAnsi="宋体" w:cs="黑体" w:hint="eastAsia"/>
          <w:bCs/>
          <w:szCs w:val="24"/>
        </w:rPr>
        <w:t>202</w:t>
      </w:r>
      <w:r>
        <w:rPr>
          <w:rStyle w:val="NormalCharacter"/>
          <w:rFonts w:ascii="宋体" w:eastAsia="宋体" w:hAnsi="宋体" w:cs="黑体"/>
          <w:bCs/>
          <w:szCs w:val="24"/>
        </w:rPr>
        <w:t>2</w:t>
      </w:r>
      <w:r>
        <w:rPr>
          <w:rStyle w:val="NormalCharacter"/>
          <w:rFonts w:ascii="宋体" w:eastAsia="宋体" w:hAnsi="宋体" w:cs="黑体" w:hint="eastAsia"/>
          <w:bCs/>
          <w:szCs w:val="24"/>
        </w:rPr>
        <w:t>年5月，2</w:t>
      </w:r>
      <w:r>
        <w:rPr>
          <w:rStyle w:val="NormalCharacter"/>
          <w:rFonts w:ascii="宋体" w:eastAsia="宋体" w:hAnsi="宋体" w:cs="黑体"/>
          <w:bCs/>
          <w:szCs w:val="24"/>
        </w:rPr>
        <w:t>1</w:t>
      </w:r>
      <w:r>
        <w:rPr>
          <w:rStyle w:val="NormalCharacter"/>
          <w:rFonts w:ascii="宋体" w:eastAsia="宋体" w:hAnsi="宋体" w:cs="黑体" w:hint="eastAsia"/>
          <w:bCs/>
          <w:szCs w:val="24"/>
        </w:rPr>
        <w:t>级17名研究生举行了毕业论文开题。大多数研究生的选题和写作提纲都存在较大问题，尤其是选题不够新颖和缺乏实践意义。相关专家提出修改意见，并进行第二次开题，均顺利通过。</w:t>
      </w:r>
    </w:p>
    <w:p w:rsidR="00560F7F" w:rsidRDefault="00D4483B">
      <w:pPr>
        <w:pStyle w:val="3"/>
        <w:spacing w:line="400" w:lineRule="exact"/>
        <w:ind w:firstLine="480"/>
        <w:rPr>
          <w:rFonts w:ascii="宋体" w:eastAsia="宋体" w:hAnsi="宋体"/>
          <w:color w:val="FF0000"/>
          <w:sz w:val="24"/>
          <w:szCs w:val="24"/>
        </w:rPr>
      </w:pPr>
      <w:r>
        <w:rPr>
          <w:rStyle w:val="NormalCharacter"/>
          <w:rFonts w:ascii="宋体" w:eastAsia="宋体" w:hAnsi="宋体" w:cs="黑体" w:hint="eastAsia"/>
          <w:bCs/>
          <w:szCs w:val="24"/>
        </w:rPr>
        <w:t>202</w:t>
      </w:r>
      <w:r>
        <w:rPr>
          <w:rStyle w:val="NormalCharacter"/>
          <w:rFonts w:ascii="宋体" w:eastAsia="宋体" w:hAnsi="宋体" w:cs="黑体"/>
          <w:bCs/>
          <w:szCs w:val="24"/>
        </w:rPr>
        <w:t>2</w:t>
      </w:r>
      <w:r>
        <w:rPr>
          <w:rStyle w:val="NormalCharacter"/>
          <w:rFonts w:ascii="宋体" w:eastAsia="宋体" w:hAnsi="宋体" w:cs="黑体" w:hint="eastAsia"/>
          <w:bCs/>
          <w:szCs w:val="24"/>
        </w:rPr>
        <w:t>年</w:t>
      </w:r>
      <w:r>
        <w:rPr>
          <w:rStyle w:val="NormalCharacter"/>
          <w:rFonts w:ascii="宋体" w:eastAsia="宋体" w:hAnsi="宋体" w:cs="黑体"/>
          <w:bCs/>
          <w:szCs w:val="24"/>
        </w:rPr>
        <w:t>11</w:t>
      </w:r>
      <w:r>
        <w:rPr>
          <w:rStyle w:val="NormalCharacter"/>
          <w:rFonts w:ascii="宋体" w:eastAsia="宋体" w:hAnsi="宋体" w:cs="黑体" w:hint="eastAsia"/>
          <w:bCs/>
          <w:szCs w:val="24"/>
        </w:rPr>
        <w:t>月，对21级国际商务专业共17名研究生的学分完成情况和论文写作情况进行了专门的检查和考核。17名研究生的学分均完成得比较好，论文写作存在一定问题，主要表现为论文写作不够规范、水平不够高、缺乏创新。</w:t>
      </w:r>
    </w:p>
    <w:p w:rsidR="00560F7F" w:rsidRDefault="00D4483B" w:rsidP="004E4521">
      <w:pPr>
        <w:widowControl/>
        <w:spacing w:beforeLines="50" w:line="400" w:lineRule="exact"/>
        <w:textAlignment w:val="baseline"/>
        <w:rPr>
          <w:rStyle w:val="NormalCharacter"/>
          <w:rFonts w:ascii="黑体" w:eastAsia="黑体" w:hAnsi="黑体" w:cs="仿宋_GB2312"/>
          <w:sz w:val="28"/>
        </w:rPr>
      </w:pPr>
      <w:r>
        <w:rPr>
          <w:rStyle w:val="NormalCharacter"/>
          <w:rFonts w:ascii="黑体" w:eastAsia="黑体" w:hAnsi="黑体" w:cs="仿宋_GB2312" w:hint="eastAsia"/>
          <w:sz w:val="28"/>
        </w:rPr>
        <w:t>5.4 2</w:t>
      </w:r>
      <w:r>
        <w:rPr>
          <w:rStyle w:val="NormalCharacter"/>
          <w:rFonts w:ascii="黑体" w:eastAsia="黑体" w:hAnsi="黑体" w:cs="仿宋_GB2312"/>
          <w:sz w:val="28"/>
        </w:rPr>
        <w:t>2</w:t>
      </w:r>
      <w:r>
        <w:rPr>
          <w:rStyle w:val="NormalCharacter"/>
          <w:rFonts w:ascii="黑体" w:eastAsia="黑体" w:hAnsi="黑体" w:cs="仿宋_GB2312" w:hint="eastAsia"/>
          <w:sz w:val="28"/>
        </w:rPr>
        <w:t>级研究生招生情况</w:t>
      </w:r>
    </w:p>
    <w:p w:rsidR="00560F7F" w:rsidRDefault="00D4483B">
      <w:pPr>
        <w:pStyle w:val="3"/>
        <w:spacing w:line="400" w:lineRule="exact"/>
        <w:ind w:firstLine="480"/>
        <w:rPr>
          <w:rStyle w:val="NormalCharacter"/>
          <w:rFonts w:ascii="宋体" w:eastAsia="宋体" w:hAnsi="宋体" w:cs="黑体"/>
          <w:b/>
          <w:szCs w:val="24"/>
        </w:rPr>
      </w:pPr>
      <w:r>
        <w:rPr>
          <w:rStyle w:val="NormalCharacter"/>
          <w:rFonts w:ascii="宋体" w:eastAsia="宋体" w:hAnsi="宋体" w:cs="黑体" w:hint="eastAsia"/>
          <w:bCs/>
          <w:szCs w:val="24"/>
        </w:rPr>
        <w:t>202</w:t>
      </w:r>
      <w:r>
        <w:rPr>
          <w:rStyle w:val="NormalCharacter"/>
          <w:rFonts w:ascii="宋体" w:eastAsia="宋体" w:hAnsi="宋体" w:cs="黑体"/>
          <w:bCs/>
          <w:szCs w:val="24"/>
        </w:rPr>
        <w:t>2</w:t>
      </w:r>
      <w:r>
        <w:rPr>
          <w:rStyle w:val="NormalCharacter"/>
          <w:rFonts w:ascii="宋体" w:eastAsia="宋体" w:hAnsi="宋体" w:cs="黑体" w:hint="eastAsia"/>
          <w:bCs/>
          <w:szCs w:val="24"/>
        </w:rPr>
        <w:t>年国际商务招生15人，生源质量比往年要好。</w:t>
      </w:r>
    </w:p>
    <w:p w:rsidR="00560F7F" w:rsidRDefault="00D4483B" w:rsidP="004E4521">
      <w:pPr>
        <w:widowControl/>
        <w:spacing w:beforeLines="50" w:line="400" w:lineRule="exact"/>
        <w:textAlignment w:val="baseline"/>
        <w:rPr>
          <w:rStyle w:val="NormalCharacter"/>
          <w:rFonts w:ascii="黑体" w:eastAsia="黑体" w:hAnsi="黑体" w:cs="黑体"/>
          <w:sz w:val="32"/>
          <w:szCs w:val="32"/>
        </w:rPr>
      </w:pPr>
      <w:r>
        <w:rPr>
          <w:rStyle w:val="NormalCharacter"/>
          <w:rFonts w:ascii="黑体" w:eastAsia="黑体" w:hAnsi="黑体" w:cs="黑体" w:hint="eastAsia"/>
          <w:sz w:val="32"/>
          <w:szCs w:val="32"/>
        </w:rPr>
        <w:t>6 存在问题及改进计划</w:t>
      </w:r>
    </w:p>
    <w:p w:rsidR="00560F7F" w:rsidRDefault="00D4483B" w:rsidP="004E4521">
      <w:pPr>
        <w:widowControl/>
        <w:spacing w:beforeLines="50" w:line="400" w:lineRule="exact"/>
        <w:textAlignment w:val="baseline"/>
        <w:rPr>
          <w:rStyle w:val="NormalCharacter"/>
          <w:rFonts w:ascii="黑体" w:eastAsia="黑体" w:hAnsi="黑体" w:cs="仿宋_GB2312"/>
          <w:sz w:val="28"/>
        </w:rPr>
      </w:pPr>
      <w:r>
        <w:rPr>
          <w:rStyle w:val="NormalCharacter"/>
          <w:rFonts w:ascii="黑体" w:eastAsia="黑体" w:hAnsi="黑体" w:cs="仿宋_GB2312" w:hint="eastAsia"/>
          <w:sz w:val="28"/>
        </w:rPr>
        <w:t>6.1 存在的主要问题</w:t>
      </w:r>
    </w:p>
    <w:p w:rsidR="00560F7F" w:rsidRDefault="00D4483B">
      <w:pPr>
        <w:pStyle w:val="a7"/>
        <w:widowControl/>
        <w:shd w:val="clear" w:color="auto" w:fill="FFFFFF"/>
        <w:spacing w:beforeAutospacing="0" w:afterAutospacing="0" w:line="400" w:lineRule="exact"/>
        <w:ind w:firstLineChars="200" w:firstLine="480"/>
        <w:jc w:val="both"/>
        <w:rPr>
          <w:rFonts w:ascii="宋体" w:eastAsia="宋体" w:hAnsi="宋体" w:cs="宋体"/>
        </w:rPr>
      </w:pPr>
      <w:r>
        <w:rPr>
          <w:rFonts w:ascii="宋体" w:eastAsia="宋体" w:hAnsi="宋体" w:cs="宋体" w:hint="eastAsia"/>
        </w:rPr>
        <w:t>近几年来，本学位授权点在各级教育主管部门的领导与监督下，按照《关于进一步严格规范学位与研究生教育质量管理的若干意见》中提出的相关要求，通过诸多措施提升本学位授权点的学科优势与国际商务专业硕士研究生的培养质量等，本学位授权点的培养工作取得了一定的成绩。不过，结合本学位授权点的</w:t>
      </w:r>
      <w:r>
        <w:rPr>
          <w:rFonts w:ascii="宋体" w:eastAsia="宋体" w:hAnsi="宋体" w:cs="宋体" w:hint="eastAsia"/>
        </w:rPr>
        <w:lastRenderedPageBreak/>
        <w:t>实际以及国际商务专业硕士学位建设的发展趋势，本学位授权点仍然存在以下几个比较突出的问题：</w:t>
      </w:r>
    </w:p>
    <w:p w:rsidR="00560F7F" w:rsidRDefault="00D4483B" w:rsidP="004E4521">
      <w:pPr>
        <w:pStyle w:val="a7"/>
        <w:widowControl/>
        <w:shd w:val="clear" w:color="auto" w:fill="FFFFFF"/>
        <w:spacing w:beforeLines="50" w:beforeAutospacing="0" w:afterAutospacing="0" w:line="400" w:lineRule="exact"/>
        <w:rPr>
          <w:rFonts w:ascii="黑体" w:eastAsia="黑体" w:hAnsi="黑体" w:cs="宋体"/>
          <w:bCs/>
          <w:sz w:val="26"/>
          <w:szCs w:val="26"/>
        </w:rPr>
      </w:pPr>
      <w:r>
        <w:rPr>
          <w:rFonts w:ascii="黑体" w:eastAsia="黑体" w:hAnsi="黑体" w:cs="宋体" w:hint="eastAsia"/>
          <w:bCs/>
          <w:sz w:val="26"/>
          <w:szCs w:val="26"/>
        </w:rPr>
        <w:t>6.1.1 高水平教学与科研团队的建设水平有待进一步提升</w:t>
      </w:r>
    </w:p>
    <w:p w:rsidR="00560F7F" w:rsidRDefault="00D4483B">
      <w:pPr>
        <w:pStyle w:val="a7"/>
        <w:widowControl/>
        <w:shd w:val="clear" w:color="auto" w:fill="FFFFFF"/>
        <w:spacing w:beforeAutospacing="0" w:afterAutospacing="0" w:line="400" w:lineRule="exact"/>
        <w:ind w:firstLineChars="200" w:firstLine="480"/>
        <w:jc w:val="both"/>
        <w:rPr>
          <w:rFonts w:ascii="宋体" w:eastAsia="宋体" w:hAnsi="宋体" w:cs="宋体"/>
        </w:rPr>
      </w:pPr>
      <w:r>
        <w:rPr>
          <w:rFonts w:ascii="宋体" w:eastAsia="宋体" w:hAnsi="宋体" w:cs="宋体" w:hint="eastAsia"/>
        </w:rPr>
        <w:t>基于江西科技师范大学商学院原有的国际经济与贸易以及相关本科专业建立起来的国际商务硕士专业学位点，师资力量较为雄厚，专业硕士研究生的教学质量及其培养质量也得到较好的保证。本学位授权点严格实施校内校外“双导师”制度。与此同时，在建设国际商务专业硕士学位的过程中，学校学院大力推动“双师型”导师体制建设。但是，整体上来看，本学位授权点的专业教学与科研团队建设还是存在一定的不足之处。就国际商务专业硕士学位点师资队伍以及校内研究生指导老师的整体而言，在学科研究水平、促进成果转化或提供咨询服务、推动智库建设以及服务国家战略与助力地方经济社会发展上取得的标志性成果等方面还是存在一定的不足。</w:t>
      </w:r>
    </w:p>
    <w:p w:rsidR="00560F7F" w:rsidRDefault="00D4483B" w:rsidP="004E4521">
      <w:pPr>
        <w:pStyle w:val="a7"/>
        <w:widowControl/>
        <w:shd w:val="clear" w:color="auto" w:fill="FFFFFF"/>
        <w:spacing w:beforeLines="50" w:beforeAutospacing="0" w:afterAutospacing="0" w:line="400" w:lineRule="exact"/>
        <w:rPr>
          <w:rFonts w:ascii="黑体" w:eastAsia="黑体" w:hAnsi="黑体" w:cs="宋体"/>
          <w:bCs/>
          <w:sz w:val="26"/>
          <w:szCs w:val="26"/>
        </w:rPr>
      </w:pPr>
      <w:r>
        <w:rPr>
          <w:rFonts w:ascii="黑体" w:eastAsia="黑体" w:hAnsi="黑体" w:cs="宋体" w:hint="eastAsia"/>
          <w:bCs/>
          <w:sz w:val="26"/>
          <w:szCs w:val="26"/>
        </w:rPr>
        <w:t>6.1.2 学科特色不是十分突出、学科优势略显不足</w:t>
      </w:r>
    </w:p>
    <w:p w:rsidR="00560F7F" w:rsidRDefault="00D4483B">
      <w:pPr>
        <w:pStyle w:val="a7"/>
        <w:widowControl/>
        <w:shd w:val="clear" w:color="auto" w:fill="FFFFFF"/>
        <w:spacing w:beforeAutospacing="0" w:afterAutospacing="0" w:line="400" w:lineRule="exact"/>
        <w:ind w:firstLineChars="200" w:firstLine="480"/>
        <w:rPr>
          <w:rFonts w:ascii="宋体" w:eastAsia="宋体" w:hAnsi="宋体" w:cs="宋体"/>
        </w:rPr>
      </w:pPr>
      <w:r>
        <w:rPr>
          <w:rFonts w:ascii="宋体" w:eastAsia="宋体" w:hAnsi="宋体" w:cs="宋体" w:hint="eastAsia"/>
        </w:rPr>
        <w:t>国际商务专业硕士致力于培养胜任在企事业单位、政府部门和社会团体从事国际商务经营运作与管理工作的高层次、应用型、复合型国际商务专门人才。本学位授权点自设立以来，特别注重国际商务专业硕士培养全过程中的社会实践、科研实践与教学实践的统一。不过，从目前来看，本学位授权点设立的时间尚短，与同类兄弟院校的国际商务专业硕士学位点相比，并不具有突出的学科优势、学科特色也略显不足。比如就社会实践方面而言，在提升研究生整体的创新能力上稍显不足。在科研实践方面，指导老师以及研究生共同参与具体的行业与企业案例调查研究等上还是存在一定的不足之处。在教学实践方面，专业课程的教学与学生评价之间的结合也不是很紧密，尚未形成良好的专业课程教学与评价双向反馈机制等。</w:t>
      </w:r>
    </w:p>
    <w:p w:rsidR="00560F7F" w:rsidRDefault="00D4483B" w:rsidP="004E4521">
      <w:pPr>
        <w:pStyle w:val="a7"/>
        <w:widowControl/>
        <w:shd w:val="clear" w:color="auto" w:fill="FFFFFF"/>
        <w:spacing w:beforeLines="50" w:beforeAutospacing="0" w:afterAutospacing="0" w:line="400" w:lineRule="exact"/>
        <w:rPr>
          <w:rFonts w:ascii="黑体" w:eastAsia="黑体" w:hAnsi="黑体" w:cs="宋体"/>
          <w:bCs/>
          <w:sz w:val="26"/>
          <w:szCs w:val="26"/>
        </w:rPr>
      </w:pPr>
      <w:r>
        <w:rPr>
          <w:rFonts w:ascii="黑体" w:eastAsia="黑体" w:hAnsi="黑体" w:cs="宋体" w:hint="eastAsia"/>
          <w:bCs/>
          <w:sz w:val="26"/>
          <w:szCs w:val="26"/>
        </w:rPr>
        <w:t>6.1.3 校企合作的力度和深度都有待加强</w:t>
      </w:r>
    </w:p>
    <w:p w:rsidR="00560F7F" w:rsidRDefault="00D4483B">
      <w:pPr>
        <w:pStyle w:val="a7"/>
        <w:widowControl/>
        <w:shd w:val="clear" w:color="auto" w:fill="FFFFFF"/>
        <w:spacing w:beforeAutospacing="0" w:afterAutospacing="0" w:line="360" w:lineRule="auto"/>
        <w:ind w:firstLineChars="200" w:firstLine="480"/>
        <w:rPr>
          <w:rFonts w:ascii="宋体" w:eastAsia="宋体" w:hAnsi="宋体" w:cs="宋体"/>
        </w:rPr>
      </w:pPr>
      <w:r>
        <w:rPr>
          <w:rFonts w:ascii="宋体" w:eastAsia="宋体" w:hAnsi="宋体" w:cs="宋体" w:hint="eastAsia"/>
        </w:rPr>
        <w:t>本学位授权点在推动校企合作的力度以及拓展校企合作的深度上还是存在一定的不足之处。一方面，本学位授权点积极通过学校与校外企事业单位合作，充分利用社会资源来提升研究生的社会实践能力。不过，从目前来看，与本学位授权点直接相关的实习基地（联合培养基地）的同质化问题较为突出、实习基地的多样性也稍显欠缺，校企合作的力度有待加强。另一方面，从相关院校的国际商务专业硕士学位点的实践来看，校企合作还意味着学位点通过继续教育以及培训咨询等为建立合作关系的企事业单位自身更快更好地发展提供智力支持。经由</w:t>
      </w:r>
      <w:r>
        <w:rPr>
          <w:rFonts w:ascii="宋体" w:eastAsia="宋体" w:hAnsi="宋体" w:cs="宋体" w:hint="eastAsia"/>
        </w:rPr>
        <w:lastRenderedPageBreak/>
        <w:t>教育、行业与企业的深入合作，有力地促进产融结合，实现双赢。从这一方面来看，本学位授权点在促进校企之间的深入合作上还是存在较为明显的不足。</w:t>
      </w:r>
    </w:p>
    <w:p w:rsidR="00560F7F" w:rsidRDefault="00D4483B" w:rsidP="004E4521">
      <w:pPr>
        <w:pStyle w:val="a7"/>
        <w:widowControl/>
        <w:shd w:val="clear" w:color="auto" w:fill="FFFFFF"/>
        <w:spacing w:beforeLines="50" w:beforeAutospacing="0" w:afterAutospacing="0" w:line="400" w:lineRule="exact"/>
        <w:rPr>
          <w:rFonts w:ascii="黑体" w:eastAsia="黑体" w:hAnsi="黑体" w:cs="宋体"/>
          <w:bCs/>
          <w:sz w:val="26"/>
          <w:szCs w:val="26"/>
        </w:rPr>
      </w:pPr>
      <w:r>
        <w:rPr>
          <w:rFonts w:ascii="黑体" w:eastAsia="黑体" w:hAnsi="黑体" w:cs="宋体" w:hint="eastAsia"/>
          <w:bCs/>
          <w:sz w:val="26"/>
          <w:szCs w:val="26"/>
        </w:rPr>
        <w:t>6.1.4 研究生教育质量督导工作存在一定的不足之处</w:t>
      </w:r>
    </w:p>
    <w:p w:rsidR="00560F7F" w:rsidRDefault="00D4483B">
      <w:pPr>
        <w:pStyle w:val="a7"/>
        <w:widowControl/>
        <w:shd w:val="clear" w:color="auto" w:fill="FFFFFF"/>
        <w:spacing w:beforeAutospacing="0" w:afterAutospacing="0" w:line="400" w:lineRule="exact"/>
        <w:ind w:firstLineChars="200" w:firstLine="480"/>
        <w:rPr>
          <w:rFonts w:ascii="宋体" w:eastAsia="宋体" w:hAnsi="宋体" w:cs="宋体"/>
        </w:rPr>
      </w:pPr>
      <w:r>
        <w:rPr>
          <w:rFonts w:ascii="宋体" w:eastAsia="宋体" w:hAnsi="宋体" w:cs="宋体" w:hint="eastAsia"/>
        </w:rPr>
        <w:t>从本学位授权点的实际来看，在研究生教育质量督导上存在一定的不足之处。研究生教育质量督导工作是健全研究生教育质量监控、加强研究生教育全过程管理进而提升研究生培养质量的一个重要环节。经过近几年的努力，本学位授权点在加强研究生教育全过程管理上取得了较大的进展。不过，外部对研究生教育全过程管理的监督则略显不足。诸如在研究生学位论文开题、中期检查以及学位论文预答辩等环节，欠缺一定的规范性与客观性，可以通过外部监督经由内外双向的良性反馈提升这一过程的规范性与客观性，提升研究生学位论文的质量。</w:t>
      </w:r>
    </w:p>
    <w:p w:rsidR="00560F7F" w:rsidRDefault="00D4483B" w:rsidP="004E4521">
      <w:pPr>
        <w:widowControl/>
        <w:spacing w:beforeLines="50" w:line="400" w:lineRule="exact"/>
        <w:textAlignment w:val="baseline"/>
        <w:rPr>
          <w:rStyle w:val="NormalCharacter"/>
          <w:rFonts w:ascii="黑体" w:eastAsia="黑体" w:hAnsi="黑体" w:cs="仿宋_GB2312"/>
          <w:sz w:val="28"/>
        </w:rPr>
      </w:pPr>
      <w:r>
        <w:rPr>
          <w:rStyle w:val="NormalCharacter"/>
          <w:rFonts w:ascii="黑体" w:eastAsia="黑体" w:hAnsi="黑体" w:cs="仿宋_GB2312" w:hint="eastAsia"/>
          <w:sz w:val="28"/>
        </w:rPr>
        <w:t>6.2 改进计划与相关保障措施</w:t>
      </w:r>
    </w:p>
    <w:p w:rsidR="00560F7F" w:rsidRDefault="00D4483B">
      <w:pPr>
        <w:pStyle w:val="a7"/>
        <w:widowControl/>
        <w:shd w:val="clear" w:color="auto" w:fill="FFFFFF"/>
        <w:spacing w:beforeAutospacing="0" w:afterAutospacing="0" w:line="400" w:lineRule="exact"/>
        <w:ind w:firstLineChars="200" w:firstLine="480"/>
        <w:rPr>
          <w:rFonts w:ascii="宋体" w:eastAsia="宋体" w:hAnsi="宋体" w:cs="宋体"/>
        </w:rPr>
      </w:pPr>
      <w:r>
        <w:rPr>
          <w:rFonts w:ascii="宋体" w:eastAsia="宋体" w:hAnsi="宋体" w:cs="宋体" w:hint="eastAsia"/>
        </w:rPr>
        <w:t>第一，进一步优化教学与科研团队、提升学位授权点的教学与科研水平。与此同时，推动服务于地区经济与社会发展的智库建设，为实现江西省高质量发展建言献策。一方面，需要凝练方向，结合学科发展前沿领域与国家重大的现实需求，推进建设具有较高水平科研团队的工作力度，以期产生更多原创性与前沿性高水平标志性成果。另一方面，结合江西省地方经济与社会发展需要，推动服务于区域经济与社会全面进步的智库建设，为实现江西省中部地区崛起与高质量发展提供智力支持。</w:t>
      </w:r>
    </w:p>
    <w:p w:rsidR="00560F7F" w:rsidRDefault="00D4483B">
      <w:pPr>
        <w:pStyle w:val="a7"/>
        <w:widowControl/>
        <w:shd w:val="clear" w:color="auto" w:fill="FFFFFF"/>
        <w:spacing w:beforeAutospacing="0" w:afterAutospacing="0" w:line="400" w:lineRule="exact"/>
        <w:ind w:firstLineChars="200" w:firstLine="480"/>
        <w:rPr>
          <w:rFonts w:ascii="宋体" w:eastAsia="宋体" w:hAnsi="宋体" w:cs="宋体"/>
        </w:rPr>
      </w:pPr>
      <w:r>
        <w:rPr>
          <w:rFonts w:ascii="宋体" w:eastAsia="宋体" w:hAnsi="宋体" w:cs="宋体" w:hint="eastAsia"/>
        </w:rPr>
        <w:t>第二，基于学位授权点自身实际，借鉴外部经验，逐步形成较具竞争力的学科优势。国际商务专业硕士致力于培养适应开放背景下参与全球竞争的具有理论性、实践性与创新性的综合性复合人才，致力于推进国家与区域经济及社会的全面发展。在当前全球经济不确定背景以及推进全国统一大市场的宏观背景下，本学位授权点将进一步立足国家战略需要与社会人才需要双轮驱动战略，聚焦全国与地方经济社会发展需要，努力打造服务于全国与地方高质量发展的人才培养体系，逐步形成具有鲜明特色的服务于高质量发展专业硕士点人才培养体系。</w:t>
      </w:r>
    </w:p>
    <w:p w:rsidR="00560F7F" w:rsidRDefault="00D4483B">
      <w:pPr>
        <w:pStyle w:val="a7"/>
        <w:widowControl/>
        <w:shd w:val="clear" w:color="auto" w:fill="FFFFFF"/>
        <w:spacing w:beforeAutospacing="0" w:afterAutospacing="0" w:line="400" w:lineRule="exact"/>
        <w:ind w:firstLineChars="200" w:firstLine="480"/>
        <w:rPr>
          <w:rFonts w:ascii="宋体" w:eastAsia="宋体" w:hAnsi="宋体" w:cs="宋体"/>
        </w:rPr>
      </w:pPr>
      <w:r>
        <w:rPr>
          <w:rFonts w:ascii="宋体" w:eastAsia="宋体" w:hAnsi="宋体" w:cs="宋体" w:hint="eastAsia"/>
        </w:rPr>
        <w:t>第三，推进校企合作的广度和深度。与类似专业学术硕士学位点相比，国际商务专业硕士学位授权点的一个显著不同就在于专业硕士学位可以凸显社会力量在人才培养、学科建设及其发展等层面的重要作用。通过学校与企事业单位之间的深入合作，可以探索适应经济与社会转型等的多样化人才培养模式，进而提升人才培养质量。</w:t>
      </w:r>
      <w:bookmarkStart w:id="8" w:name="_Hlk103850861"/>
      <w:r>
        <w:rPr>
          <w:rFonts w:ascii="宋体" w:eastAsia="宋体" w:hAnsi="宋体" w:cs="宋体" w:hint="eastAsia"/>
        </w:rPr>
        <w:t>近几年来，本学位授权点通过校内校外双导师机制以及建设校外实习基地等，积极探索立足江西辐射全国的校企合作模式。与此同时，需要花大力气拓展校企合作的广度、深化校企合作的范畴与模式，实现专业硕士学位授</w:t>
      </w:r>
      <w:r>
        <w:rPr>
          <w:rFonts w:ascii="宋体" w:eastAsia="宋体" w:hAnsi="宋体" w:cs="宋体" w:hint="eastAsia"/>
        </w:rPr>
        <w:lastRenderedPageBreak/>
        <w:t>权点与合作一方的企事业单位双向互动、良性反馈，推动校企合作双方的互利互惠。</w:t>
      </w:r>
      <w:bookmarkEnd w:id="8"/>
    </w:p>
    <w:p w:rsidR="00560F7F" w:rsidRDefault="00D4483B">
      <w:pPr>
        <w:pStyle w:val="a7"/>
        <w:widowControl/>
        <w:shd w:val="clear" w:color="auto" w:fill="FFFFFF"/>
        <w:spacing w:beforeAutospacing="0" w:afterAutospacing="0" w:line="400" w:lineRule="exact"/>
        <w:ind w:firstLineChars="200" w:firstLine="480"/>
        <w:rPr>
          <w:rFonts w:ascii="宋体" w:eastAsia="宋体" w:hAnsi="宋体" w:cs="宋体"/>
        </w:rPr>
      </w:pPr>
      <w:r>
        <w:rPr>
          <w:rFonts w:ascii="宋体" w:eastAsia="宋体" w:hAnsi="宋体" w:cs="宋体" w:hint="eastAsia"/>
        </w:rPr>
        <w:t>第四，以评促建、以督促教、以督促建。一方面，“以评促建”。专业评价有助于发现自身的不足之处，为其后学位点的建设指出了方向。本学位授权点自成立以来，取得了一定的成效。不过，从本次专业评价来看，本学位授权点仍然存在一定的不足之处。在本次专业评价结果的基础上，对于专业评价中发现的相关问题，将会高度重视并且采取切实措施确保整改到位。与此同时，将继续认真履行职责，严格按照《国际商务硕士专业学位授权点专项评估指标体系》要求，明确下一步的工作重点和方向，全面推进专业硕士学位授权点的建设工作。另一方面，“以督促教、以督促建”。结合本学位授权点的发展实际，强化督导在研究生培养全过程管理以及专业硕士学科建设中的职能和作用。强化督导的职能和作用，有助于尽快地发现本学位授权点建设过程中出现的问题以及有待改进的方面。整体上来看，强化督导在研究生全过程管理以及学位授权点建设中的作用，有助于形成专业学位授权点自身与督导双方之间的双向反馈机制，有助于尽快提升专业硕士学位授权点的水平。以期实现专业硕士学位点的内涵式发展，进一步提升人才培养质量。</w:t>
      </w:r>
    </w:p>
    <w:p w:rsidR="00560F7F" w:rsidRDefault="00D4483B">
      <w:pPr>
        <w:pStyle w:val="a7"/>
        <w:widowControl/>
        <w:shd w:val="clear" w:color="auto" w:fill="FFFFFF"/>
        <w:spacing w:beforeAutospacing="0" w:afterAutospacing="0" w:line="400" w:lineRule="exact"/>
        <w:ind w:firstLineChars="200" w:firstLine="480"/>
        <w:rPr>
          <w:rFonts w:ascii="宋体" w:eastAsia="宋体" w:hAnsi="宋体" w:cs="宋体"/>
        </w:rPr>
      </w:pPr>
      <w:r>
        <w:rPr>
          <w:rFonts w:ascii="宋体" w:eastAsia="宋体" w:hAnsi="宋体" w:cs="宋体" w:hint="eastAsia"/>
        </w:rPr>
        <w:t>总之，本专业硕士学位授权点在今后的工作中，将努力建设具有较高水平的教学与科研团队、创新人才培养模式、深化校企合作、以评促建、以督促建，逐步提高本专业学位授权点的水平，努力建设与全国及江西省地方经济社会发展相适应的具有鲜明特色并且较具竞争力的国际商务专业学位点。</w:t>
      </w:r>
    </w:p>
    <w:sectPr w:rsidR="00560F7F" w:rsidSect="00560F7F">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107" w:rsidRDefault="00504107" w:rsidP="00560F7F">
      <w:r>
        <w:separator/>
      </w:r>
    </w:p>
  </w:endnote>
  <w:endnote w:type="continuationSeparator" w:id="1">
    <w:p w:rsidR="00504107" w:rsidRDefault="00504107" w:rsidP="00560F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4CC" w:rsidRDefault="001C54CC">
    <w:pPr>
      <w:pStyle w:val="a4"/>
      <w:widowControl/>
      <w:textAlignment w:val="baseline"/>
      <w:rPr>
        <w:rStyle w:val="NormalCharacter"/>
        <w:rFonts w:ascii="Times New Roman" w:eastAsia="宋体"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4CC" w:rsidRDefault="0094237F">
    <w:pPr>
      <w:pStyle w:val="a4"/>
      <w:widowControl/>
      <w:jc w:val="center"/>
      <w:textAlignment w:val="baseline"/>
      <w:rPr>
        <w:rStyle w:val="NormalCharacter"/>
        <w:rFonts w:ascii="Times New Roman" w:eastAsia="宋体" w:hAnsi="Times New Roman"/>
        <w:sz w:val="28"/>
        <w:szCs w:val="28"/>
      </w:rPr>
    </w:pPr>
    <w:r w:rsidRPr="0094237F">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filled="f" stroked="f" strokeweight=".5pt">
          <v:textbox style="mso-fit-shape-to-text:t" inset="0,0,0,0">
            <w:txbxContent>
              <w:p w:rsidR="001C54CC" w:rsidRDefault="0094237F">
                <w:pPr>
                  <w:pStyle w:val="a4"/>
                  <w:rPr>
                    <w:rFonts w:eastAsia="宋体"/>
                  </w:rPr>
                </w:pPr>
                <w:fldSimple w:instr=" PAGE  \* MERGEFORMAT ">
                  <w:r w:rsidR="00870972">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107" w:rsidRDefault="00504107" w:rsidP="00560F7F">
      <w:r>
        <w:separator/>
      </w:r>
    </w:p>
  </w:footnote>
  <w:footnote w:type="continuationSeparator" w:id="1">
    <w:p w:rsidR="00504107" w:rsidRDefault="00504107" w:rsidP="00560F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c5MzQzMjFkY2JiY2NlNzFkY2Q0NWU5ZWQ0NDQ5ZmQifQ=="/>
  </w:docVars>
  <w:rsids>
    <w:rsidRoot w:val="002D6F97"/>
    <w:rsid w:val="0000767F"/>
    <w:rsid w:val="00050CAD"/>
    <w:rsid w:val="00081566"/>
    <w:rsid w:val="001333D0"/>
    <w:rsid w:val="00140985"/>
    <w:rsid w:val="00166132"/>
    <w:rsid w:val="001C4D2A"/>
    <w:rsid w:val="001C54CC"/>
    <w:rsid w:val="001E5EDC"/>
    <w:rsid w:val="00222B20"/>
    <w:rsid w:val="002D6F97"/>
    <w:rsid w:val="003179CF"/>
    <w:rsid w:val="003224CC"/>
    <w:rsid w:val="003B61FD"/>
    <w:rsid w:val="003C540D"/>
    <w:rsid w:val="003F193D"/>
    <w:rsid w:val="004017BE"/>
    <w:rsid w:val="00487013"/>
    <w:rsid w:val="00492518"/>
    <w:rsid w:val="004E4521"/>
    <w:rsid w:val="004F7050"/>
    <w:rsid w:val="00504107"/>
    <w:rsid w:val="0053582D"/>
    <w:rsid w:val="005503BA"/>
    <w:rsid w:val="00560F7F"/>
    <w:rsid w:val="005B60D5"/>
    <w:rsid w:val="005B783F"/>
    <w:rsid w:val="005B7DBD"/>
    <w:rsid w:val="005C6DFD"/>
    <w:rsid w:val="00620650"/>
    <w:rsid w:val="00650624"/>
    <w:rsid w:val="00655BA2"/>
    <w:rsid w:val="00660176"/>
    <w:rsid w:val="0069756D"/>
    <w:rsid w:val="006B687D"/>
    <w:rsid w:val="006E09AF"/>
    <w:rsid w:val="00726EB3"/>
    <w:rsid w:val="00757553"/>
    <w:rsid w:val="007900AB"/>
    <w:rsid w:val="00810523"/>
    <w:rsid w:val="008371C7"/>
    <w:rsid w:val="0085643E"/>
    <w:rsid w:val="00870972"/>
    <w:rsid w:val="00876557"/>
    <w:rsid w:val="00883D05"/>
    <w:rsid w:val="008D2D1E"/>
    <w:rsid w:val="008D4F61"/>
    <w:rsid w:val="008E592B"/>
    <w:rsid w:val="008F4277"/>
    <w:rsid w:val="00902746"/>
    <w:rsid w:val="0092003E"/>
    <w:rsid w:val="00934631"/>
    <w:rsid w:val="0094237F"/>
    <w:rsid w:val="009B2253"/>
    <w:rsid w:val="00AA407A"/>
    <w:rsid w:val="00AF3A77"/>
    <w:rsid w:val="00B10F80"/>
    <w:rsid w:val="00B20117"/>
    <w:rsid w:val="00B71B0A"/>
    <w:rsid w:val="00B85A95"/>
    <w:rsid w:val="00B86583"/>
    <w:rsid w:val="00B94995"/>
    <w:rsid w:val="00BE2E6B"/>
    <w:rsid w:val="00BF656D"/>
    <w:rsid w:val="00C009DD"/>
    <w:rsid w:val="00C72D1E"/>
    <w:rsid w:val="00CE1083"/>
    <w:rsid w:val="00D05E38"/>
    <w:rsid w:val="00D12630"/>
    <w:rsid w:val="00D40497"/>
    <w:rsid w:val="00D4483B"/>
    <w:rsid w:val="00DA3ADF"/>
    <w:rsid w:val="00E06B44"/>
    <w:rsid w:val="00E249A5"/>
    <w:rsid w:val="00EA45D4"/>
    <w:rsid w:val="00EC6612"/>
    <w:rsid w:val="00F0524D"/>
    <w:rsid w:val="00F3087F"/>
    <w:rsid w:val="00F44D8D"/>
    <w:rsid w:val="00F5738D"/>
    <w:rsid w:val="00F84BAE"/>
    <w:rsid w:val="00F9397B"/>
    <w:rsid w:val="00FD4C04"/>
    <w:rsid w:val="00FF6100"/>
    <w:rsid w:val="26F9313C"/>
    <w:rsid w:val="2AAE06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F7F"/>
    <w:pPr>
      <w:widowControl w:val="0"/>
      <w:jc w:val="both"/>
    </w:pPr>
    <w:rPr>
      <w:kern w:val="2"/>
      <w:sz w:val="21"/>
      <w:szCs w:val="22"/>
    </w:rPr>
  </w:style>
  <w:style w:type="paragraph" w:styleId="2">
    <w:name w:val="heading 2"/>
    <w:basedOn w:val="a"/>
    <w:next w:val="a"/>
    <w:link w:val="2Char"/>
    <w:uiPriority w:val="9"/>
    <w:semiHidden/>
    <w:unhideWhenUsed/>
    <w:qFormat/>
    <w:rsid w:val="00560F7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qFormat/>
    <w:rsid w:val="00560F7F"/>
    <w:pPr>
      <w:spacing w:line="600" w:lineRule="exact"/>
      <w:ind w:firstLineChars="200" w:firstLine="640"/>
      <w:outlineLvl w:val="2"/>
    </w:pPr>
    <w:rPr>
      <w:rFonts w:ascii="黑体" w:eastAsia="黑体" w:hAnsi="黑体" w:cs="Times New Roman"/>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560F7F"/>
    <w:pPr>
      <w:autoSpaceDE w:val="0"/>
      <w:autoSpaceDN w:val="0"/>
      <w:spacing w:before="161"/>
      <w:ind w:left="900" w:firstLine="480"/>
      <w:jc w:val="left"/>
    </w:pPr>
    <w:rPr>
      <w:rFonts w:ascii="宋体" w:eastAsia="宋体" w:hAnsi="宋体" w:cs="宋体"/>
      <w:kern w:val="0"/>
      <w:sz w:val="24"/>
      <w:szCs w:val="24"/>
      <w:lang w:val="zh-CN" w:bidi="zh-CN"/>
    </w:rPr>
  </w:style>
  <w:style w:type="paragraph" w:styleId="a4">
    <w:name w:val="footer"/>
    <w:basedOn w:val="a"/>
    <w:link w:val="Char0"/>
    <w:uiPriority w:val="99"/>
    <w:unhideWhenUsed/>
    <w:qFormat/>
    <w:rsid w:val="00560F7F"/>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560F7F"/>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unhideWhenUsed/>
    <w:qFormat/>
    <w:rsid w:val="00560F7F"/>
    <w:pPr>
      <w:snapToGrid w:val="0"/>
      <w:jc w:val="left"/>
    </w:pPr>
    <w:rPr>
      <w:rFonts w:ascii="Calibri" w:eastAsia="方正仿宋简体" w:hAnsi="Calibri" w:cs="Times New Roman"/>
      <w:sz w:val="18"/>
      <w:szCs w:val="18"/>
    </w:rPr>
  </w:style>
  <w:style w:type="paragraph" w:styleId="a7">
    <w:name w:val="Normal (Web)"/>
    <w:basedOn w:val="a"/>
    <w:uiPriority w:val="99"/>
    <w:qFormat/>
    <w:rsid w:val="00560F7F"/>
    <w:pPr>
      <w:spacing w:beforeAutospacing="1" w:afterAutospacing="1"/>
      <w:jc w:val="left"/>
    </w:pPr>
    <w:rPr>
      <w:rFonts w:ascii="Calibri" w:eastAsia="方正仿宋简体" w:hAnsi="Calibri" w:cs="Times New Roman"/>
      <w:kern w:val="0"/>
      <w:sz w:val="24"/>
      <w:szCs w:val="24"/>
    </w:rPr>
  </w:style>
  <w:style w:type="table" w:styleId="a8">
    <w:name w:val="Table Grid"/>
    <w:basedOn w:val="a1"/>
    <w:uiPriority w:val="99"/>
    <w:qFormat/>
    <w:rsid w:val="00560F7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560F7F"/>
    <w:rPr>
      <w:color w:val="0563C1"/>
      <w:u w:val="single"/>
    </w:rPr>
  </w:style>
  <w:style w:type="character" w:customStyle="1" w:styleId="Char1">
    <w:name w:val="页眉 Char"/>
    <w:basedOn w:val="a0"/>
    <w:link w:val="a5"/>
    <w:uiPriority w:val="99"/>
    <w:semiHidden/>
    <w:qFormat/>
    <w:rsid w:val="00560F7F"/>
    <w:rPr>
      <w:sz w:val="18"/>
      <w:szCs w:val="18"/>
    </w:rPr>
  </w:style>
  <w:style w:type="character" w:customStyle="1" w:styleId="Char0">
    <w:name w:val="页脚 Char"/>
    <w:basedOn w:val="a0"/>
    <w:link w:val="a4"/>
    <w:uiPriority w:val="99"/>
    <w:semiHidden/>
    <w:qFormat/>
    <w:rsid w:val="00560F7F"/>
    <w:rPr>
      <w:sz w:val="18"/>
      <w:szCs w:val="18"/>
    </w:rPr>
  </w:style>
  <w:style w:type="character" w:customStyle="1" w:styleId="3Char">
    <w:name w:val="标题 3 Char"/>
    <w:basedOn w:val="a0"/>
    <w:link w:val="3"/>
    <w:uiPriority w:val="99"/>
    <w:qFormat/>
    <w:rsid w:val="00560F7F"/>
    <w:rPr>
      <w:rFonts w:ascii="黑体" w:eastAsia="黑体" w:hAnsi="黑体" w:cs="Times New Roman"/>
      <w:color w:val="000000"/>
      <w:sz w:val="32"/>
      <w:szCs w:val="32"/>
    </w:rPr>
  </w:style>
  <w:style w:type="character" w:customStyle="1" w:styleId="Char2">
    <w:name w:val="脚注文本 Char"/>
    <w:basedOn w:val="a0"/>
    <w:link w:val="a6"/>
    <w:uiPriority w:val="99"/>
    <w:qFormat/>
    <w:rsid w:val="00560F7F"/>
    <w:rPr>
      <w:rFonts w:ascii="Calibri" w:eastAsia="方正仿宋简体" w:hAnsi="Calibri" w:cs="Times New Roman"/>
      <w:sz w:val="18"/>
      <w:szCs w:val="18"/>
    </w:rPr>
  </w:style>
  <w:style w:type="character" w:customStyle="1" w:styleId="Char">
    <w:name w:val="正文文本 Char"/>
    <w:basedOn w:val="a0"/>
    <w:link w:val="a3"/>
    <w:uiPriority w:val="1"/>
    <w:qFormat/>
    <w:rsid w:val="00560F7F"/>
    <w:rPr>
      <w:rFonts w:ascii="宋体" w:eastAsia="宋体" w:hAnsi="宋体" w:cs="宋体"/>
      <w:kern w:val="0"/>
      <w:sz w:val="24"/>
      <w:szCs w:val="24"/>
      <w:lang w:val="zh-CN" w:bidi="zh-CN"/>
    </w:rPr>
  </w:style>
  <w:style w:type="character" w:customStyle="1" w:styleId="NormalCharacter">
    <w:name w:val="NormalCharacter"/>
    <w:uiPriority w:val="99"/>
    <w:semiHidden/>
    <w:qFormat/>
    <w:rsid w:val="00560F7F"/>
    <w:rPr>
      <w:rFonts w:ascii="Calibri" w:eastAsia="方正仿宋简体" w:hAnsi="Calibri"/>
      <w:kern w:val="2"/>
      <w:sz w:val="24"/>
      <w:lang w:val="en-US" w:eastAsia="zh-CN"/>
    </w:rPr>
  </w:style>
  <w:style w:type="paragraph" w:customStyle="1" w:styleId="Heading3">
    <w:name w:val="Heading3"/>
    <w:basedOn w:val="a"/>
    <w:next w:val="a"/>
    <w:uiPriority w:val="99"/>
    <w:qFormat/>
    <w:rsid w:val="00560F7F"/>
    <w:pPr>
      <w:spacing w:line="600" w:lineRule="exact"/>
      <w:ind w:firstLineChars="200" w:firstLine="640"/>
      <w:textAlignment w:val="baseline"/>
    </w:pPr>
    <w:rPr>
      <w:rFonts w:ascii="黑体" w:eastAsia="黑体" w:hAnsi="黑体" w:cs="Times New Roman"/>
      <w:color w:val="000000"/>
      <w:sz w:val="32"/>
      <w:szCs w:val="32"/>
    </w:rPr>
  </w:style>
  <w:style w:type="paragraph" w:customStyle="1" w:styleId="20">
    <w:name w:val="列出段落2"/>
    <w:basedOn w:val="a"/>
    <w:uiPriority w:val="34"/>
    <w:qFormat/>
    <w:rsid w:val="00560F7F"/>
    <w:pPr>
      <w:ind w:firstLineChars="200" w:firstLine="420"/>
    </w:pPr>
    <w:rPr>
      <w:rFonts w:ascii="Calibri" w:eastAsia="方正仿宋简体" w:hAnsi="Calibri" w:cs="Times New Roman"/>
      <w:sz w:val="32"/>
      <w:szCs w:val="24"/>
    </w:rPr>
  </w:style>
  <w:style w:type="paragraph" w:customStyle="1" w:styleId="1">
    <w:name w:val="列出段落1"/>
    <w:basedOn w:val="a"/>
    <w:uiPriority w:val="34"/>
    <w:qFormat/>
    <w:rsid w:val="00560F7F"/>
    <w:pPr>
      <w:ind w:firstLineChars="200" w:firstLine="420"/>
    </w:pPr>
    <w:rPr>
      <w:rFonts w:ascii="Calibri" w:eastAsia="方正仿宋简体" w:hAnsi="Calibri" w:cs="Times New Roman"/>
      <w:sz w:val="32"/>
      <w:szCs w:val="24"/>
    </w:rPr>
  </w:style>
  <w:style w:type="paragraph" w:styleId="aa">
    <w:name w:val="List Paragraph"/>
    <w:basedOn w:val="a"/>
    <w:uiPriority w:val="99"/>
    <w:qFormat/>
    <w:rsid w:val="00560F7F"/>
    <w:pPr>
      <w:widowControl/>
      <w:ind w:left="320" w:firstLine="559"/>
      <w:jc w:val="left"/>
    </w:pPr>
    <w:rPr>
      <w:rFonts w:ascii="宋体" w:eastAsia="宋体" w:hAnsi="宋体" w:cs="宋体"/>
      <w:kern w:val="0"/>
      <w:sz w:val="24"/>
      <w:szCs w:val="24"/>
    </w:rPr>
  </w:style>
  <w:style w:type="character" w:customStyle="1" w:styleId="2Char">
    <w:name w:val="标题 2 Char"/>
    <w:basedOn w:val="a0"/>
    <w:link w:val="2"/>
    <w:uiPriority w:val="9"/>
    <w:semiHidden/>
    <w:qFormat/>
    <w:rsid w:val="00560F7F"/>
    <w:rPr>
      <w:rFonts w:asciiTheme="majorHAnsi" w:eastAsiaTheme="majorEastAsia" w:hAnsiTheme="majorHAnsi" w:cstheme="majorBidi"/>
      <w:b/>
      <w:bCs/>
      <w:sz w:val="32"/>
      <w:szCs w:val="32"/>
    </w:rPr>
  </w:style>
  <w:style w:type="character" w:customStyle="1" w:styleId="fontstyle11">
    <w:name w:val="fontstyle11"/>
    <w:basedOn w:val="a0"/>
    <w:qFormat/>
    <w:rsid w:val="00560F7F"/>
    <w:rPr>
      <w:rFonts w:ascii="宋体" w:eastAsia="宋体" w:hAnsi="宋体" w:hint="eastAsia"/>
      <w:color w:val="000000"/>
      <w:sz w:val="24"/>
      <w:szCs w:val="24"/>
    </w:rPr>
  </w:style>
  <w:style w:type="paragraph" w:customStyle="1" w:styleId="TableParagraph">
    <w:name w:val="Table Paragraph"/>
    <w:basedOn w:val="a"/>
    <w:uiPriority w:val="1"/>
    <w:qFormat/>
    <w:rsid w:val="00560F7F"/>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06173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2154</Words>
  <Characters>12278</Characters>
  <Application>Microsoft Office Word</Application>
  <DocSecurity>0</DocSecurity>
  <Lines>102</Lines>
  <Paragraphs>28</Paragraphs>
  <ScaleCrop>false</ScaleCrop>
  <Company/>
  <LinksUpToDate>false</LinksUpToDate>
  <CharactersWithSpaces>14404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2023-11-09T07:15:00Z</dcterms:created>
  <dcterms:modified xsi:type="dcterms:W3CDTF">2023-11-09T07:16:00Z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1584D8270DDD49E18238E75B75F0B66C_12</vt:lpwstr>
  </property>
</Properties>
</file>